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3" w:rsidRDefault="002670F3" w:rsidP="003E3DFE">
      <w:pPr>
        <w:spacing w:after="120" w:line="240" w:lineRule="auto"/>
      </w:pPr>
    </w:p>
    <w:p w:rsidR="00EC64D3" w:rsidRPr="00EC64D3" w:rsidRDefault="00EC64D3" w:rsidP="00EC64D3">
      <w:pPr>
        <w:jc w:val="center"/>
        <w:rPr>
          <w:sz w:val="32"/>
          <w:szCs w:val="32"/>
        </w:rPr>
      </w:pPr>
      <w:r w:rsidRPr="00EC64D3">
        <w:rPr>
          <w:sz w:val="32"/>
          <w:szCs w:val="32"/>
        </w:rPr>
        <w:t>DEPARTEMENT DE L’EURE</w:t>
      </w:r>
    </w:p>
    <w:p w:rsidR="00EC64D3" w:rsidRDefault="00EC64D3" w:rsidP="00EC64D3">
      <w:pPr>
        <w:pBdr>
          <w:bottom w:val="single" w:sz="4" w:space="1" w:color="auto"/>
        </w:pBdr>
      </w:pPr>
    </w:p>
    <w:p w:rsidR="00EC64D3" w:rsidRDefault="00EC64D3" w:rsidP="00EC64D3">
      <w:pPr>
        <w:jc w:val="center"/>
      </w:pPr>
    </w:p>
    <w:p w:rsidR="00EC64D3" w:rsidRPr="00063955" w:rsidRDefault="00482369" w:rsidP="00063955">
      <w:pPr>
        <w:jc w:val="center"/>
        <w:rPr>
          <w:b/>
          <w:sz w:val="32"/>
          <w:szCs w:val="32"/>
        </w:rPr>
      </w:pPr>
      <w:r w:rsidRPr="00482369">
        <w:rPr>
          <w:b/>
          <w:noProof/>
          <w:sz w:val="32"/>
          <w:szCs w:val="32"/>
          <w:lang w:eastAsia="fr-FR"/>
        </w:rPr>
        <w:t>COMMUNAUTE DE COMMUNES DE PONT-AUDEMER VAL DE RISLE</w:t>
      </w:r>
      <w:r w:rsidR="003F7380" w:rsidRPr="00482369">
        <w:rPr>
          <w:b/>
          <w:sz w:val="32"/>
          <w:szCs w:val="32"/>
        </w:rPr>
        <w:t xml:space="preserve">  </w:t>
      </w:r>
      <w:r w:rsidR="003F7380">
        <w:t xml:space="preserve">                       </w:t>
      </w:r>
      <w:r w:rsidR="00063955">
        <w:rPr>
          <w:noProof/>
          <w:lang w:eastAsia="fr-FR"/>
        </w:rPr>
        <w:t xml:space="preserve"> </w:t>
      </w:r>
    </w:p>
    <w:p w:rsidR="00EC64D3" w:rsidRDefault="00EC64D3" w:rsidP="00EC64D3">
      <w:pPr>
        <w:jc w:val="center"/>
      </w:pPr>
      <w:r>
        <w:t>2 Place de Verdun</w:t>
      </w:r>
    </w:p>
    <w:p w:rsidR="00EC64D3" w:rsidRDefault="00EC64D3" w:rsidP="00EC64D3">
      <w:pPr>
        <w:jc w:val="center"/>
      </w:pPr>
      <w:r>
        <w:t>BP 429</w:t>
      </w:r>
    </w:p>
    <w:p w:rsidR="00EC64D3" w:rsidRDefault="00EC64D3" w:rsidP="00EC64D3">
      <w:pPr>
        <w:jc w:val="center"/>
      </w:pPr>
      <w:r>
        <w:t>27 504 PONT AUDEMER CEDEX</w:t>
      </w:r>
    </w:p>
    <w:p w:rsidR="00EC64D3" w:rsidRDefault="00EC64D3" w:rsidP="003E3DFE">
      <w:pPr>
        <w:jc w:val="center"/>
      </w:pPr>
      <w:r>
        <w:t>02 32 41 08 15</w:t>
      </w:r>
    </w:p>
    <w:p w:rsidR="00063955" w:rsidRDefault="00063955" w:rsidP="00063955">
      <w:pPr>
        <w:pBdr>
          <w:bottom w:val="single" w:sz="4" w:space="1" w:color="auto"/>
        </w:pBdr>
        <w:jc w:val="center"/>
      </w:pPr>
    </w:p>
    <w:p w:rsidR="00EC64D3" w:rsidRDefault="00EC64D3" w:rsidP="003E3DFE">
      <w:pPr>
        <w:spacing w:after="0" w:line="240" w:lineRule="auto"/>
        <w:jc w:val="center"/>
        <w:rPr>
          <w:b/>
          <w:color w:val="262626" w:themeColor="text1" w:themeTint="D9"/>
          <w:sz w:val="72"/>
          <w:szCs w:val="72"/>
        </w:rPr>
      </w:pPr>
    </w:p>
    <w:p w:rsidR="00EC64D3" w:rsidRDefault="00EC64D3" w:rsidP="00AC32CA">
      <w:pPr>
        <w:spacing w:after="0" w:line="240" w:lineRule="auto"/>
        <w:jc w:val="center"/>
        <w:rPr>
          <w:color w:val="262626" w:themeColor="text1" w:themeTint="D9"/>
          <w:sz w:val="56"/>
          <w:szCs w:val="56"/>
        </w:rPr>
      </w:pPr>
      <w:r w:rsidRPr="00EC64D3">
        <w:rPr>
          <w:b/>
          <w:color w:val="262626" w:themeColor="text1" w:themeTint="D9"/>
          <w:sz w:val="72"/>
          <w:szCs w:val="72"/>
        </w:rPr>
        <w:t>P</w:t>
      </w:r>
      <w:r w:rsidRPr="00EC64D3">
        <w:rPr>
          <w:color w:val="262626" w:themeColor="text1" w:themeTint="D9"/>
          <w:sz w:val="56"/>
          <w:szCs w:val="56"/>
        </w:rPr>
        <w:t xml:space="preserve">lan </w:t>
      </w:r>
      <w:r w:rsidRPr="00EC64D3">
        <w:rPr>
          <w:b/>
          <w:color w:val="262626" w:themeColor="text1" w:themeTint="D9"/>
          <w:sz w:val="72"/>
          <w:szCs w:val="72"/>
        </w:rPr>
        <w:t>L</w:t>
      </w:r>
      <w:r w:rsidRPr="00EC64D3">
        <w:rPr>
          <w:color w:val="262626" w:themeColor="text1" w:themeTint="D9"/>
          <w:sz w:val="56"/>
          <w:szCs w:val="56"/>
        </w:rPr>
        <w:t>ocal d’</w:t>
      </w:r>
      <w:r w:rsidRPr="00EC64D3">
        <w:rPr>
          <w:b/>
          <w:color w:val="262626" w:themeColor="text1" w:themeTint="D9"/>
          <w:sz w:val="72"/>
          <w:szCs w:val="72"/>
        </w:rPr>
        <w:t>U</w:t>
      </w:r>
      <w:r w:rsidRPr="00EC64D3">
        <w:rPr>
          <w:color w:val="262626" w:themeColor="text1" w:themeTint="D9"/>
          <w:sz w:val="56"/>
          <w:szCs w:val="56"/>
        </w:rPr>
        <w:t>rbanisme</w:t>
      </w:r>
    </w:p>
    <w:p w:rsidR="00063955" w:rsidRDefault="005623BB" w:rsidP="00AC32CA">
      <w:pPr>
        <w:spacing w:after="0" w:line="240" w:lineRule="auto"/>
        <w:jc w:val="center"/>
        <w:rPr>
          <w:b/>
          <w:color w:val="262626" w:themeColor="text1" w:themeTint="D9"/>
          <w:sz w:val="56"/>
          <w:szCs w:val="56"/>
        </w:rPr>
      </w:pPr>
      <w:r>
        <w:rPr>
          <w:b/>
          <w:color w:val="262626" w:themeColor="text1" w:themeTint="D9"/>
          <w:sz w:val="56"/>
          <w:szCs w:val="56"/>
        </w:rPr>
        <w:t>D</w:t>
      </w:r>
      <w:r w:rsidR="00063955">
        <w:rPr>
          <w:b/>
          <w:color w:val="262626" w:themeColor="text1" w:themeTint="D9"/>
          <w:sz w:val="56"/>
          <w:szCs w:val="56"/>
        </w:rPr>
        <w:t>e</w:t>
      </w:r>
      <w:r>
        <w:rPr>
          <w:b/>
          <w:color w:val="262626" w:themeColor="text1" w:themeTint="D9"/>
          <w:sz w:val="56"/>
          <w:szCs w:val="56"/>
        </w:rPr>
        <w:t xml:space="preserve"> </w:t>
      </w:r>
      <w:r w:rsidR="00063955" w:rsidRPr="00063955">
        <w:rPr>
          <w:b/>
          <w:color w:val="262626" w:themeColor="text1" w:themeTint="D9"/>
          <w:sz w:val="56"/>
          <w:szCs w:val="56"/>
        </w:rPr>
        <w:t>TOUTAINVILLE</w:t>
      </w:r>
    </w:p>
    <w:p w:rsidR="00063955" w:rsidRPr="00063955" w:rsidRDefault="00063955" w:rsidP="00AC32CA">
      <w:pPr>
        <w:spacing w:after="0" w:line="240" w:lineRule="auto"/>
        <w:jc w:val="center"/>
        <w:rPr>
          <w:b/>
          <w:color w:val="262626" w:themeColor="text1" w:themeTint="D9"/>
          <w:sz w:val="56"/>
          <w:szCs w:val="56"/>
        </w:rPr>
      </w:pPr>
    </w:p>
    <w:p w:rsidR="00EC64D3" w:rsidRPr="00063955" w:rsidRDefault="00EC64D3" w:rsidP="00EC64D3">
      <w:pPr>
        <w:jc w:val="center"/>
        <w:rPr>
          <w:b/>
          <w:color w:val="262626" w:themeColor="text1" w:themeTint="D9"/>
          <w:sz w:val="56"/>
          <w:szCs w:val="56"/>
        </w:rPr>
      </w:pPr>
      <w:r w:rsidRPr="00063955">
        <w:rPr>
          <w:b/>
          <w:color w:val="262626" w:themeColor="text1" w:themeTint="D9"/>
          <w:sz w:val="56"/>
          <w:szCs w:val="56"/>
        </w:rPr>
        <w:t xml:space="preserve">MODIFICATION </w:t>
      </w:r>
    </w:p>
    <w:p w:rsidR="00EC64D3" w:rsidRPr="00EC64D3" w:rsidRDefault="00EC64D3" w:rsidP="00EC64D3">
      <w:pPr>
        <w:jc w:val="center"/>
        <w:rPr>
          <w:color w:val="262626" w:themeColor="text1" w:themeTint="D9"/>
          <w:sz w:val="56"/>
          <w:szCs w:val="56"/>
        </w:rPr>
      </w:pPr>
      <w:r w:rsidRPr="00EC64D3">
        <w:rPr>
          <w:color w:val="262626" w:themeColor="text1" w:themeTint="D9"/>
          <w:sz w:val="56"/>
          <w:szCs w:val="56"/>
        </w:rPr>
        <w:t>NOTE DE PRESENTATION</w:t>
      </w:r>
    </w:p>
    <w:p w:rsidR="00EC64D3" w:rsidRPr="003E3DFE" w:rsidRDefault="003E3DFE" w:rsidP="003E3DFE">
      <w:pPr>
        <w:ind w:left="-284" w:right="-284"/>
        <w:rPr>
          <w:b/>
          <w:sz w:val="24"/>
          <w:szCs w:val="56"/>
        </w:rPr>
      </w:pPr>
      <w:r w:rsidRPr="003E3DFE">
        <w:rPr>
          <w:b/>
          <w:sz w:val="24"/>
          <w:szCs w:val="56"/>
        </w:rPr>
        <w:t xml:space="preserve">Vu pour être annexé à la délibération du Conseil Communautaire en date du </w:t>
      </w:r>
    </w:p>
    <w:p w:rsidR="00EC64D3" w:rsidRPr="003E3DFE" w:rsidRDefault="003E3DFE" w:rsidP="003E3DFE">
      <w:pPr>
        <w:tabs>
          <w:tab w:val="left" w:pos="5103"/>
        </w:tabs>
        <w:rPr>
          <w:b/>
          <w:sz w:val="24"/>
          <w:szCs w:val="56"/>
        </w:rPr>
      </w:pPr>
      <w:r>
        <w:rPr>
          <w:sz w:val="24"/>
          <w:szCs w:val="56"/>
        </w:rPr>
        <w:tab/>
      </w:r>
      <w:r w:rsidRPr="003E3DFE">
        <w:rPr>
          <w:b/>
          <w:sz w:val="24"/>
          <w:szCs w:val="56"/>
        </w:rPr>
        <w:t>Le Président</w:t>
      </w:r>
    </w:p>
    <w:p w:rsidR="003E3DFE" w:rsidRPr="003E3DFE" w:rsidRDefault="003E3DFE" w:rsidP="003E3DFE">
      <w:pPr>
        <w:tabs>
          <w:tab w:val="left" w:pos="5103"/>
        </w:tabs>
        <w:rPr>
          <w:b/>
          <w:sz w:val="24"/>
          <w:szCs w:val="56"/>
        </w:rPr>
      </w:pPr>
    </w:p>
    <w:p w:rsidR="003E3DFE" w:rsidRPr="003E3DFE" w:rsidRDefault="003E3DFE" w:rsidP="003E3DFE">
      <w:pPr>
        <w:tabs>
          <w:tab w:val="left" w:pos="5103"/>
        </w:tabs>
        <w:spacing w:after="0" w:line="240" w:lineRule="auto"/>
        <w:rPr>
          <w:b/>
          <w:sz w:val="24"/>
          <w:szCs w:val="56"/>
        </w:rPr>
      </w:pPr>
      <w:r w:rsidRPr="003E3DFE">
        <w:rPr>
          <w:b/>
          <w:sz w:val="24"/>
          <w:szCs w:val="56"/>
        </w:rPr>
        <w:tab/>
        <w:t>Michel LEROUX</w:t>
      </w:r>
      <w:r w:rsidRPr="003E3DFE">
        <w:rPr>
          <w:b/>
          <w:sz w:val="24"/>
          <w:szCs w:val="56"/>
        </w:rPr>
        <w:br/>
      </w:r>
      <w:r w:rsidRPr="003E3DFE">
        <w:rPr>
          <w:b/>
          <w:sz w:val="24"/>
          <w:szCs w:val="56"/>
        </w:rPr>
        <w:tab/>
        <w:t>Maire de Pont-Audemer</w:t>
      </w:r>
    </w:p>
    <w:p w:rsidR="005C3A6A" w:rsidRDefault="005C3A6A" w:rsidP="005C3A6A">
      <w:pPr>
        <w:jc w:val="center"/>
      </w:pPr>
    </w:p>
    <w:p w:rsidR="00AC32CA" w:rsidRDefault="00AC32CA" w:rsidP="005C3A6A">
      <w:pPr>
        <w:jc w:val="center"/>
      </w:pPr>
    </w:p>
    <w:p w:rsidR="00063955" w:rsidRPr="005C3A6A" w:rsidRDefault="00063955" w:rsidP="005C3A6A">
      <w:pPr>
        <w:jc w:val="center"/>
      </w:pPr>
    </w:p>
    <w:p w:rsidR="00B34B4A" w:rsidRDefault="00B34B4A" w:rsidP="00B34B4A">
      <w:pPr>
        <w:pStyle w:val="Default"/>
        <w:numPr>
          <w:ilvl w:val="0"/>
          <w:numId w:val="2"/>
        </w:numPr>
        <w:rPr>
          <w:b/>
          <w:bCs/>
          <w:sz w:val="23"/>
          <w:szCs w:val="23"/>
        </w:rPr>
      </w:pPr>
      <w:r>
        <w:rPr>
          <w:b/>
          <w:bCs/>
          <w:sz w:val="23"/>
          <w:szCs w:val="23"/>
        </w:rPr>
        <w:lastRenderedPageBreak/>
        <w:t xml:space="preserve">LE CONTEXTE </w:t>
      </w:r>
    </w:p>
    <w:p w:rsidR="00B34B4A" w:rsidRDefault="00B34B4A" w:rsidP="00B34B4A">
      <w:pPr>
        <w:rPr>
          <w:sz w:val="23"/>
          <w:szCs w:val="23"/>
        </w:rPr>
      </w:pPr>
    </w:p>
    <w:p w:rsidR="00F0506C" w:rsidRPr="002865B3" w:rsidRDefault="00B34B4A" w:rsidP="00661141">
      <w:pPr>
        <w:jc w:val="both"/>
      </w:pPr>
      <w:r w:rsidRPr="002865B3">
        <w:t xml:space="preserve">La </w:t>
      </w:r>
      <w:r w:rsidR="003F7380" w:rsidRPr="002865B3">
        <w:t>C</w:t>
      </w:r>
      <w:r w:rsidRPr="002865B3">
        <w:t>ommun</w:t>
      </w:r>
      <w:r w:rsidR="003F7380" w:rsidRPr="002865B3">
        <w:t>auté de Communes</w:t>
      </w:r>
      <w:r w:rsidRPr="002865B3">
        <w:t xml:space="preserve"> de Pont-Audemer, conformément </w:t>
      </w:r>
      <w:r w:rsidR="003F7380" w:rsidRPr="002865B3">
        <w:t>à ses statuts modifiés par délibération du 26 m</w:t>
      </w:r>
      <w:r w:rsidR="00AC1D0E">
        <w:t>ai 2015 et au transfert</w:t>
      </w:r>
      <w:r w:rsidR="003F7380" w:rsidRPr="002865B3">
        <w:t xml:space="preserve"> de la compétence urbanisme effectif depuis le 06/10/2015 (Arrêté DRCL/BCLI/n°50), et conformément </w:t>
      </w:r>
      <w:r w:rsidRPr="002865B3">
        <w:t>aux d</w:t>
      </w:r>
      <w:r w:rsidR="002865B3" w:rsidRPr="002865B3">
        <w:t>ispositions de l’article L.153-45</w:t>
      </w:r>
      <w:r w:rsidRPr="002865B3">
        <w:t xml:space="preserve"> du code de l’urbanisme, lance une procédure de modificatio</w:t>
      </w:r>
      <w:r w:rsidR="00F0506C" w:rsidRPr="002865B3">
        <w:t xml:space="preserve">n </w:t>
      </w:r>
      <w:r w:rsidR="003F7380" w:rsidRPr="002865B3">
        <w:t>du</w:t>
      </w:r>
      <w:r w:rsidR="00F0506C" w:rsidRPr="002865B3">
        <w:t xml:space="preserve"> plan local d’urbanisme</w:t>
      </w:r>
      <w:r w:rsidR="00482369" w:rsidRPr="002865B3">
        <w:t xml:space="preserve"> </w:t>
      </w:r>
      <w:r w:rsidR="00A35166">
        <w:t xml:space="preserve">(PLU) </w:t>
      </w:r>
      <w:r w:rsidR="00482369" w:rsidRPr="002865B3">
        <w:t xml:space="preserve">de </w:t>
      </w:r>
      <w:r w:rsidR="00063955">
        <w:t>Toutainville.</w:t>
      </w:r>
    </w:p>
    <w:p w:rsidR="00482369" w:rsidRPr="001978F4" w:rsidRDefault="00482369" w:rsidP="00661141">
      <w:pPr>
        <w:ind w:left="43"/>
        <w:jc w:val="both"/>
      </w:pPr>
      <w:r>
        <w:t xml:space="preserve">En effet la </w:t>
      </w:r>
      <w:r w:rsidRPr="001978F4">
        <w:t xml:space="preserve">loi </w:t>
      </w:r>
      <w:r>
        <w:t>pour l’</w:t>
      </w:r>
      <w:r w:rsidRPr="001978F4">
        <w:t>A</w:t>
      </w:r>
      <w:r>
        <w:t xml:space="preserve">ccès au </w:t>
      </w:r>
      <w:r w:rsidRPr="001978F4">
        <w:t>L</w:t>
      </w:r>
      <w:r>
        <w:t xml:space="preserve">ogement et un </w:t>
      </w:r>
      <w:r w:rsidRPr="001978F4">
        <w:t>U</w:t>
      </w:r>
      <w:r>
        <w:t xml:space="preserve">rbanisme </w:t>
      </w:r>
      <w:r w:rsidRPr="001978F4">
        <w:t>R</w:t>
      </w:r>
      <w:r>
        <w:t>énové (ALUR)</w:t>
      </w:r>
      <w:r w:rsidRPr="001978F4">
        <w:t xml:space="preserve"> </w:t>
      </w:r>
      <w:r>
        <w:t xml:space="preserve">du 25 mars 2014 n’autorise </w:t>
      </w:r>
      <w:r w:rsidRPr="001978F4">
        <w:t>plus aucune évolution du bâti existant en zones A et N des PLU</w:t>
      </w:r>
      <w:r>
        <w:t xml:space="preserve"> en dehors des secteurs de taille et de capacité </w:t>
      </w:r>
      <w:r w:rsidR="00744969">
        <w:t>d’accueils limités</w:t>
      </w:r>
      <w:r w:rsidR="00D941FC">
        <w:t xml:space="preserve"> (STECAL)</w:t>
      </w:r>
      <w:r>
        <w:t>.</w:t>
      </w:r>
    </w:p>
    <w:p w:rsidR="00482369" w:rsidRPr="001978F4" w:rsidRDefault="00482369" w:rsidP="00661141">
      <w:pPr>
        <w:jc w:val="both"/>
      </w:pPr>
      <w:r>
        <w:t>L</w:t>
      </w:r>
      <w:r w:rsidRPr="001978F4">
        <w:t>a loi d’avenir pour l’agriculture du 13/10/2014 a apporté un assouplissement en intégrant la possibilité d’exten</w:t>
      </w:r>
      <w:r>
        <w:t>sion des habitations existantes.</w:t>
      </w:r>
    </w:p>
    <w:p w:rsidR="00482369" w:rsidRDefault="00482369" w:rsidP="00661141">
      <w:pPr>
        <w:jc w:val="both"/>
      </w:pPr>
      <w:r>
        <w:t>L</w:t>
      </w:r>
      <w:r w:rsidRPr="001978F4">
        <w:t xml:space="preserve">a loi </w:t>
      </w:r>
      <w:r>
        <w:t xml:space="preserve">pour la croissance, l’activité et l’égalité des chances économiques </w:t>
      </w:r>
      <w:r w:rsidRPr="001978F4">
        <w:t>du 06/08/2015 a élargi les possibilités d’évolution</w:t>
      </w:r>
      <w:r>
        <w:t xml:space="preserve"> à la construction des annexes des habitations existantes.</w:t>
      </w:r>
    </w:p>
    <w:p w:rsidR="00482369" w:rsidRDefault="00482369" w:rsidP="00661141">
      <w:pPr>
        <w:jc w:val="both"/>
      </w:pPr>
      <w:r>
        <w:t>L’article L 151-12 du code de l’urbanisme stipule que le règlement du PLU doit préciser la zone d’implantation et les conditions de hauteur, d’emprise et de densité des extensions et des annexes</w:t>
      </w:r>
      <w:r w:rsidR="007C0F04">
        <w:t xml:space="preserve"> afin de ne pas compromettre l'activité agricole ou la qualité paysagère du site</w:t>
      </w:r>
      <w:r>
        <w:t>.</w:t>
      </w:r>
    </w:p>
    <w:p w:rsidR="00482369" w:rsidRDefault="00482369" w:rsidP="00661141">
      <w:pPr>
        <w:ind w:left="43"/>
        <w:jc w:val="both"/>
      </w:pPr>
      <w:r>
        <w:t>Or le règlement actuel de</w:t>
      </w:r>
      <w:r w:rsidR="00063955">
        <w:t>s</w:t>
      </w:r>
      <w:r>
        <w:t xml:space="preserve"> zone</w:t>
      </w:r>
      <w:r w:rsidR="00063955">
        <w:t>s</w:t>
      </w:r>
      <w:r>
        <w:t xml:space="preserve"> </w:t>
      </w:r>
      <w:r w:rsidR="00063955">
        <w:t xml:space="preserve">A et </w:t>
      </w:r>
      <w:r>
        <w:t xml:space="preserve">N du PLU de </w:t>
      </w:r>
      <w:r w:rsidR="00063955">
        <w:t>Toutainville</w:t>
      </w:r>
      <w:r>
        <w:t xml:space="preserve"> </w:t>
      </w:r>
      <w:r w:rsidR="00670593">
        <w:t xml:space="preserve">autorise les extensions des constructions </w:t>
      </w:r>
      <w:r w:rsidR="00744969">
        <w:t xml:space="preserve"> </w:t>
      </w:r>
      <w:r w:rsidR="00670593">
        <w:t xml:space="preserve">à usage d’habitation et la construction d’annexes mais </w:t>
      </w:r>
      <w:r>
        <w:t xml:space="preserve">ne comporte pas ces précisions et ne permet </w:t>
      </w:r>
      <w:r w:rsidR="00670593">
        <w:t>donc pas d’autoriser ces extensions et c</w:t>
      </w:r>
      <w:r>
        <w:t>es annexes des habitations existantes</w:t>
      </w:r>
      <w:r w:rsidR="00670593" w:rsidRPr="00670593">
        <w:t xml:space="preserve"> </w:t>
      </w:r>
      <w:r w:rsidR="00670593">
        <w:t xml:space="preserve">en dehors des </w:t>
      </w:r>
      <w:r w:rsidR="00FC25B9">
        <w:t>STECAL</w:t>
      </w:r>
      <w:r w:rsidR="00670593">
        <w:t>.</w:t>
      </w:r>
    </w:p>
    <w:p w:rsidR="00670593" w:rsidRDefault="00482369" w:rsidP="00661141">
      <w:pPr>
        <w:jc w:val="both"/>
      </w:pPr>
      <w:r>
        <w:t xml:space="preserve">Il convient d’y remédier en modifiant le règlement et en y intégrant ces précisions. </w:t>
      </w:r>
    </w:p>
    <w:p w:rsidR="00063955" w:rsidRPr="00063955" w:rsidRDefault="00482369" w:rsidP="00063955">
      <w:pPr>
        <w:spacing w:after="0" w:line="240" w:lineRule="auto"/>
      </w:pPr>
      <w:r>
        <w:t>Par ailleurs</w:t>
      </w:r>
      <w:r w:rsidR="00063955" w:rsidRPr="00063955">
        <w:rPr>
          <w:sz w:val="24"/>
        </w:rPr>
        <w:t xml:space="preserve"> </w:t>
      </w:r>
      <w:r w:rsidR="00063955" w:rsidRPr="00063955">
        <w:t>le règlement de la zone UR permet l’édification de bâtiments à usage agricole mais n’autorise pas la construction d’habitation directement liée et nécessaire à l’activité agricole</w:t>
      </w:r>
      <w:r w:rsidR="00063955">
        <w:t>.</w:t>
      </w:r>
    </w:p>
    <w:p w:rsidR="00482369" w:rsidRDefault="00063955" w:rsidP="00ED16FC">
      <w:r>
        <w:t>D</w:t>
      </w:r>
      <w:r w:rsidRPr="00063955">
        <w:t>e ce fait des exploitations agricoles existantes dans ce secteur UR rencontrent des difficultés pour gérer au mieux leur activité en construisant un logement à proximité immédiate de leur outil de travail.</w:t>
      </w:r>
    </w:p>
    <w:p w:rsidR="00ED16FC" w:rsidRPr="00063955" w:rsidRDefault="00ED16FC" w:rsidP="00ED16FC"/>
    <w:p w:rsidR="00063955" w:rsidRPr="00ED16FC" w:rsidRDefault="00FA053A" w:rsidP="00063955">
      <w:pPr>
        <w:spacing w:after="120"/>
        <w:jc w:val="both"/>
      </w:pPr>
      <w:r w:rsidRPr="00ED16FC">
        <w:t>C</w:t>
      </w:r>
      <w:r w:rsidR="00063955" w:rsidRPr="00ED16FC">
        <w:t>onformément à l’article L.153-41</w:t>
      </w:r>
      <w:r w:rsidR="00B34B4A" w:rsidRPr="00ED16FC">
        <w:t xml:space="preserve"> du code de l’urbanisme, </w:t>
      </w:r>
      <w:r w:rsidR="00ED16FC">
        <w:t xml:space="preserve">la procédure de </w:t>
      </w:r>
      <w:r w:rsidR="00B34B4A" w:rsidRPr="00ED16FC">
        <w:t xml:space="preserve">modification du Plan Local d'Urbanisme peut </w:t>
      </w:r>
      <w:r w:rsidR="00ED16FC">
        <w:t>être utilisée</w:t>
      </w:r>
      <w:r w:rsidR="00063955" w:rsidRPr="00ED16FC">
        <w:t xml:space="preserve"> dès lors que l'ensemble des modifications apportées n’est pas de nature à :</w:t>
      </w:r>
    </w:p>
    <w:p w:rsidR="00063955" w:rsidRPr="00063955" w:rsidRDefault="00063955" w:rsidP="00063955">
      <w:pPr>
        <w:pStyle w:val="Paragraphedeliste"/>
        <w:numPr>
          <w:ilvl w:val="0"/>
          <w:numId w:val="9"/>
        </w:numPr>
        <w:spacing w:after="105" w:line="247" w:lineRule="auto"/>
        <w:ind w:left="426" w:right="10" w:hanging="283"/>
        <w:jc w:val="both"/>
      </w:pPr>
      <w:r w:rsidRPr="00063955">
        <w:t>changer les orientations définies au projet d'aménagement et de développement durables</w:t>
      </w:r>
      <w:r w:rsidR="0017012D">
        <w:t xml:space="preserve"> (PADD)</w:t>
      </w:r>
      <w:r w:rsidRPr="00063955">
        <w:t xml:space="preserve"> ;</w:t>
      </w:r>
    </w:p>
    <w:p w:rsidR="00063955" w:rsidRPr="00063955" w:rsidRDefault="00063955" w:rsidP="00063955">
      <w:pPr>
        <w:numPr>
          <w:ilvl w:val="0"/>
          <w:numId w:val="9"/>
        </w:numPr>
        <w:spacing w:after="105" w:line="247" w:lineRule="auto"/>
        <w:ind w:left="426" w:right="10" w:hanging="283"/>
        <w:jc w:val="both"/>
      </w:pPr>
      <w:r w:rsidRPr="00063955">
        <w:t>réduire un espace boisé classé, une zone agricole ou une zone naturelle et forestière ;</w:t>
      </w:r>
    </w:p>
    <w:p w:rsidR="00063955" w:rsidRPr="00063955" w:rsidRDefault="00063955" w:rsidP="00063955">
      <w:pPr>
        <w:numPr>
          <w:ilvl w:val="0"/>
          <w:numId w:val="9"/>
        </w:numPr>
        <w:spacing w:after="105" w:line="247" w:lineRule="auto"/>
        <w:ind w:left="426" w:right="10" w:hanging="283"/>
        <w:jc w:val="both"/>
      </w:pPr>
      <w:r w:rsidRPr="00063955">
        <w:t>réduire une protection édictée en raison des risques de nuisance, de la qualité des sites, des paysages ou des milieux naturels ;</w:t>
      </w:r>
    </w:p>
    <w:p w:rsidR="00063955" w:rsidRPr="00063955" w:rsidRDefault="00063955" w:rsidP="00063955">
      <w:pPr>
        <w:numPr>
          <w:ilvl w:val="0"/>
          <w:numId w:val="9"/>
        </w:numPr>
        <w:spacing w:after="237" w:line="247" w:lineRule="auto"/>
        <w:ind w:left="426" w:right="10" w:hanging="283"/>
        <w:jc w:val="both"/>
      </w:pPr>
      <w:r w:rsidRPr="00063955">
        <w:t>induire de graves risques de nuisances.</w:t>
      </w:r>
    </w:p>
    <w:p w:rsidR="00ED16FC" w:rsidRDefault="00ED16FC" w:rsidP="00661141">
      <w:pPr>
        <w:spacing w:after="400"/>
        <w:jc w:val="both"/>
        <w:rPr>
          <w:sz w:val="23"/>
          <w:szCs w:val="23"/>
        </w:rPr>
      </w:pPr>
    </w:p>
    <w:p w:rsidR="0017012D" w:rsidRDefault="00670593" w:rsidP="00661141">
      <w:pPr>
        <w:spacing w:after="400"/>
        <w:jc w:val="both"/>
        <w:rPr>
          <w:sz w:val="23"/>
          <w:szCs w:val="23"/>
        </w:rPr>
      </w:pPr>
      <w:r>
        <w:rPr>
          <w:sz w:val="23"/>
          <w:szCs w:val="23"/>
        </w:rPr>
        <w:lastRenderedPageBreak/>
        <w:t xml:space="preserve">Les modifications envisagées </w:t>
      </w:r>
      <w:r w:rsidR="00ED16FC">
        <w:rPr>
          <w:sz w:val="23"/>
          <w:szCs w:val="23"/>
        </w:rPr>
        <w:t>n’entraînent aucune modification du plan de zonage du PLU et ne réduisent donc aucun des élément</w:t>
      </w:r>
      <w:r w:rsidR="0017012D">
        <w:rPr>
          <w:sz w:val="23"/>
          <w:szCs w:val="23"/>
        </w:rPr>
        <w:t>s</w:t>
      </w:r>
      <w:r w:rsidR="00ED16FC">
        <w:rPr>
          <w:sz w:val="23"/>
          <w:szCs w:val="23"/>
        </w:rPr>
        <w:t xml:space="preserve"> cités ci-dessus. </w:t>
      </w:r>
    </w:p>
    <w:p w:rsidR="00670593" w:rsidRDefault="00ED16FC" w:rsidP="00661141">
      <w:pPr>
        <w:spacing w:after="400"/>
        <w:jc w:val="both"/>
      </w:pPr>
      <w:r>
        <w:rPr>
          <w:sz w:val="23"/>
          <w:szCs w:val="23"/>
        </w:rPr>
        <w:t xml:space="preserve">Seules des modifications du règlement écrit sont prévues. Ces dernières ne concernent d’une part que l’extension et les annexes des habitations existantes en zone A et N, </w:t>
      </w:r>
      <w:r w:rsidR="0017012D">
        <w:rPr>
          <w:sz w:val="23"/>
          <w:szCs w:val="23"/>
        </w:rPr>
        <w:t xml:space="preserve">et d’autre part que la possibilité d’édifier une habitation pour des exploitations agricoles existantes en zone </w:t>
      </w:r>
      <w:r w:rsidR="00F078D3">
        <w:rPr>
          <w:sz w:val="23"/>
          <w:szCs w:val="23"/>
        </w:rPr>
        <w:t>UR</w:t>
      </w:r>
      <w:r w:rsidR="0017012D">
        <w:rPr>
          <w:sz w:val="23"/>
          <w:szCs w:val="23"/>
        </w:rPr>
        <w:t>. Elles ne peuvent pas de ce fait induire de graves risques de nuisances.</w:t>
      </w:r>
    </w:p>
    <w:p w:rsidR="00F078D3" w:rsidRDefault="00F078D3" w:rsidP="00661141">
      <w:pPr>
        <w:spacing w:after="400"/>
        <w:jc w:val="both"/>
      </w:pPr>
      <w:r>
        <w:t xml:space="preserve">Les zones UR sont des secteurs constitués d’anciens corps de ferme et proches du plateau de culture. C’est pourquoi le règlement y autorise les constructions à usage agricole, sous réserve toutefois d’être compatibles et non </w:t>
      </w:r>
      <w:proofErr w:type="spellStart"/>
      <w:r>
        <w:t>nuisantes</w:t>
      </w:r>
      <w:proofErr w:type="spellEnd"/>
      <w:r>
        <w:t xml:space="preserve"> avec l’habitat. Depuis l’approbation du PLU en 2008</w:t>
      </w:r>
      <w:r w:rsidR="001D26D1">
        <w:t xml:space="preserve"> des bâtiments agricoles ont été édifiés, notamment un bâtiment d’élevage pour 2500 poulets et un bâtiment de gavage de canards au Mont </w:t>
      </w:r>
      <w:proofErr w:type="spellStart"/>
      <w:r w:rsidR="001D26D1">
        <w:t>Crocq</w:t>
      </w:r>
      <w:proofErr w:type="spellEnd"/>
      <w:r w:rsidR="001D26D1">
        <w:t xml:space="preserve">. Un point de vente </w:t>
      </w:r>
      <w:r w:rsidR="00AF20D3">
        <w:t xml:space="preserve">directe des produits issus de cet élevage (foie gras entre autres) </w:t>
      </w:r>
      <w:r w:rsidR="001D26D1">
        <w:t xml:space="preserve"> a été créé</w:t>
      </w:r>
      <w:r w:rsidR="00AF20D3">
        <w:t xml:space="preserve"> sur place</w:t>
      </w:r>
      <w:r w:rsidR="001D26D1">
        <w:t>.</w:t>
      </w:r>
    </w:p>
    <w:p w:rsidR="001D26D1" w:rsidRDefault="001D26D1" w:rsidP="00661141">
      <w:pPr>
        <w:spacing w:after="400"/>
        <w:jc w:val="both"/>
      </w:pPr>
      <w:r>
        <w:t>Cette installation rend nécessaire la construction de l’exploitant agricole à proximité</w:t>
      </w:r>
      <w:r w:rsidR="00AF20D3">
        <w:t xml:space="preserve">. D’autres situations du même type peuvent se rencontrer dans d’autres secteurs de la zone UR, mais cela restera limité en nombre. </w:t>
      </w:r>
      <w:r w:rsidR="00AF20D3" w:rsidRPr="00913EB3">
        <w:rPr>
          <w:b/>
        </w:rPr>
        <w:t>En effet à ce jour</w:t>
      </w:r>
      <w:r w:rsidR="00AF20D3">
        <w:t xml:space="preserve"> </w:t>
      </w:r>
      <w:r w:rsidR="00913EB3" w:rsidRPr="00913EB3">
        <w:rPr>
          <w:b/>
        </w:rPr>
        <w:t>seules</w:t>
      </w:r>
      <w:r w:rsidR="00913EB3">
        <w:t xml:space="preserve"> </w:t>
      </w:r>
      <w:r w:rsidR="00913EB3" w:rsidRPr="00913EB3">
        <w:rPr>
          <w:b/>
        </w:rPr>
        <w:t xml:space="preserve">deux </w:t>
      </w:r>
      <w:r w:rsidR="00AF20D3" w:rsidRPr="00913EB3">
        <w:rPr>
          <w:b/>
        </w:rPr>
        <w:t>exploitations agricoles sont installées en zone UR</w:t>
      </w:r>
      <w:r w:rsidR="00AF20D3">
        <w:t>.</w:t>
      </w:r>
    </w:p>
    <w:p w:rsidR="00214FD6" w:rsidRDefault="00214FD6" w:rsidP="00661141">
      <w:pPr>
        <w:spacing w:after="400"/>
        <w:jc w:val="both"/>
      </w:pPr>
      <w:r>
        <w:t xml:space="preserve">Une des orientations du PADD est de préserver les secteurs traditionnels et notamment celui du Mont </w:t>
      </w:r>
      <w:proofErr w:type="spellStart"/>
      <w:r>
        <w:t>Crocq</w:t>
      </w:r>
      <w:proofErr w:type="spellEnd"/>
      <w:r>
        <w:t xml:space="preserve"> en raison de sa situation excentrée et de son caractère bâti et paysager de grande qualité. Les constructions d’habitation rendues possibles par la présente modification du PLU seront de l’ordre de 2 ou 3, en accompagnement de constructions agricoles déjà autorisées par le règlement actuel</w:t>
      </w:r>
      <w:r w:rsidR="00913EB3">
        <w:t xml:space="preserve">, dont une au Mont </w:t>
      </w:r>
      <w:proofErr w:type="spellStart"/>
      <w:r w:rsidR="00913EB3">
        <w:t>Crocq</w:t>
      </w:r>
      <w:proofErr w:type="spellEnd"/>
      <w:r>
        <w:t>. La préservation de ces secteurs ne sera pas de fait remise en cause.</w:t>
      </w:r>
    </w:p>
    <w:p w:rsidR="002F2D73" w:rsidRDefault="002F2D73" w:rsidP="00661141">
      <w:pPr>
        <w:spacing w:after="400"/>
        <w:jc w:val="both"/>
      </w:pPr>
      <w:r>
        <w:t xml:space="preserve">Elles ne conduisent </w:t>
      </w:r>
      <w:r w:rsidR="00214FD6">
        <w:t xml:space="preserve">donc </w:t>
      </w:r>
      <w:r>
        <w:t xml:space="preserve">pas non plus à </w:t>
      </w:r>
      <w:r w:rsidR="0017012D">
        <w:t>changer les orientations du PADD.</w:t>
      </w:r>
    </w:p>
    <w:p w:rsidR="002F2D73" w:rsidRPr="00214FD6" w:rsidRDefault="0017012D" w:rsidP="00661141">
      <w:pPr>
        <w:spacing w:after="400"/>
        <w:jc w:val="both"/>
        <w:rPr>
          <w:b/>
        </w:rPr>
      </w:pPr>
      <w:r w:rsidRPr="00214FD6">
        <w:rPr>
          <w:b/>
        </w:rPr>
        <w:t>E</w:t>
      </w:r>
      <w:r w:rsidR="002F2D73" w:rsidRPr="00214FD6">
        <w:rPr>
          <w:b/>
        </w:rPr>
        <w:t>lles peuvent faire l’objet d’u</w:t>
      </w:r>
      <w:r w:rsidR="005623BB" w:rsidRPr="00214FD6">
        <w:rPr>
          <w:b/>
        </w:rPr>
        <w:t>ne modification</w:t>
      </w:r>
      <w:r w:rsidRPr="00214FD6">
        <w:rPr>
          <w:b/>
        </w:rPr>
        <w:t xml:space="preserve"> du PLU</w:t>
      </w:r>
      <w:r w:rsidR="002F2D73" w:rsidRPr="00214FD6">
        <w:rPr>
          <w:b/>
        </w:rPr>
        <w:t>.</w:t>
      </w:r>
    </w:p>
    <w:p w:rsidR="002A02D1" w:rsidRDefault="002A02D1" w:rsidP="00661141">
      <w:pPr>
        <w:spacing w:after="400"/>
        <w:jc w:val="both"/>
        <w:rPr>
          <w:sz w:val="23"/>
          <w:szCs w:val="23"/>
        </w:rPr>
      </w:pPr>
      <w:r>
        <w:t xml:space="preserve">Une partie de la commune est classée en </w:t>
      </w:r>
      <w:r w:rsidRPr="00C86DF4">
        <w:rPr>
          <w:b/>
        </w:rPr>
        <w:t>zone Natura 2000</w:t>
      </w:r>
      <w:r>
        <w:t>, principalement dans la partie Nord</w:t>
      </w:r>
      <w:r w:rsidR="00C86DF4">
        <w:t xml:space="preserve"> pour la zone de protection spéciale de l’estuaire et des marais de la Basse Seine</w:t>
      </w:r>
      <w:r>
        <w:t xml:space="preserve">, </w:t>
      </w:r>
      <w:r w:rsidR="00C86DF4">
        <w:t xml:space="preserve">ainsi que les terrains </w:t>
      </w:r>
      <w:r>
        <w:t>à proximité de la Risle</w:t>
      </w:r>
      <w:r w:rsidR="004A295F">
        <w:t>,</w:t>
      </w:r>
      <w:r>
        <w:t xml:space="preserve"> et dans la vallée de la Corbie</w:t>
      </w:r>
      <w:r w:rsidR="004A295F">
        <w:t>. Les modifications</w:t>
      </w:r>
      <w:r w:rsidR="00A35166">
        <w:t xml:space="preserve"> envisagées ne portent</w:t>
      </w:r>
      <w:r w:rsidR="00C86DF4">
        <w:t xml:space="preserve"> sur aucune d</w:t>
      </w:r>
      <w:r w:rsidR="004A295F">
        <w:t xml:space="preserve">es parties de la commune </w:t>
      </w:r>
      <w:r w:rsidR="00C86DF4">
        <w:t xml:space="preserve">concernées </w:t>
      </w:r>
      <w:r w:rsidR="004A295F">
        <w:t>et n’auront pas d’incidence sur ces zones naturelles sensibles</w:t>
      </w:r>
      <w:r w:rsidR="00C86DF4">
        <w:t xml:space="preserve"> protégées</w:t>
      </w:r>
      <w:r w:rsidR="004A295F">
        <w:t>.</w:t>
      </w:r>
    </w:p>
    <w:p w:rsidR="00670593" w:rsidRPr="00670593" w:rsidRDefault="00670593" w:rsidP="00661141">
      <w:pPr>
        <w:spacing w:after="400"/>
        <w:jc w:val="both"/>
        <w:rPr>
          <w:sz w:val="23"/>
          <w:szCs w:val="23"/>
        </w:rPr>
      </w:pPr>
    </w:p>
    <w:p w:rsidR="004917B2" w:rsidRDefault="004917B2" w:rsidP="00661141">
      <w:pPr>
        <w:jc w:val="both"/>
        <w:rPr>
          <w:sz w:val="23"/>
          <w:szCs w:val="23"/>
        </w:rPr>
      </w:pPr>
      <w:r>
        <w:rPr>
          <w:sz w:val="23"/>
          <w:szCs w:val="23"/>
        </w:rPr>
        <w:br w:type="page"/>
      </w:r>
    </w:p>
    <w:p w:rsidR="003511FF" w:rsidRDefault="003511FF" w:rsidP="00883AB7">
      <w:pPr>
        <w:pStyle w:val="Default"/>
        <w:numPr>
          <w:ilvl w:val="0"/>
          <w:numId w:val="2"/>
        </w:numPr>
        <w:spacing w:after="240"/>
        <w:ind w:left="714" w:hanging="357"/>
        <w:rPr>
          <w:b/>
          <w:bCs/>
          <w:sz w:val="23"/>
          <w:szCs w:val="23"/>
        </w:rPr>
      </w:pPr>
      <w:r w:rsidRPr="003511FF">
        <w:rPr>
          <w:b/>
          <w:bCs/>
          <w:sz w:val="23"/>
          <w:szCs w:val="23"/>
        </w:rPr>
        <w:lastRenderedPageBreak/>
        <w:t xml:space="preserve">LA PROCEDURE </w:t>
      </w:r>
      <w:r w:rsidR="005623BB">
        <w:rPr>
          <w:b/>
          <w:bCs/>
          <w:sz w:val="23"/>
          <w:szCs w:val="23"/>
        </w:rPr>
        <w:t xml:space="preserve">DE MODIFICATION </w:t>
      </w:r>
      <w:r>
        <w:rPr>
          <w:b/>
          <w:bCs/>
          <w:sz w:val="23"/>
          <w:szCs w:val="23"/>
        </w:rPr>
        <w:t xml:space="preserve"> DU PLU</w:t>
      </w:r>
    </w:p>
    <w:p w:rsidR="00C47E21" w:rsidRDefault="00C47E21" w:rsidP="00D07465">
      <w:pPr>
        <w:jc w:val="both"/>
        <w:rPr>
          <w:sz w:val="23"/>
          <w:szCs w:val="23"/>
        </w:rPr>
      </w:pPr>
    </w:p>
    <w:p w:rsidR="00D1032A" w:rsidRDefault="00D1032A" w:rsidP="00D1032A">
      <w:pPr>
        <w:pStyle w:val="Default"/>
        <w:numPr>
          <w:ilvl w:val="0"/>
          <w:numId w:val="5"/>
        </w:numPr>
        <w:rPr>
          <w:b/>
          <w:bCs/>
          <w:sz w:val="23"/>
          <w:szCs w:val="23"/>
        </w:rPr>
      </w:pPr>
      <w:r>
        <w:rPr>
          <w:b/>
          <w:bCs/>
          <w:sz w:val="23"/>
          <w:szCs w:val="23"/>
        </w:rPr>
        <w:t>L’avis de la Commission Départementale de la Préservation des Espaces Naturels, Agricoles et Forestiers (CDPENAF)</w:t>
      </w:r>
    </w:p>
    <w:p w:rsidR="00D1032A" w:rsidRDefault="00D1032A" w:rsidP="00D1032A">
      <w:pPr>
        <w:pStyle w:val="Default"/>
        <w:rPr>
          <w:b/>
          <w:bCs/>
          <w:sz w:val="23"/>
          <w:szCs w:val="23"/>
        </w:rPr>
      </w:pPr>
    </w:p>
    <w:p w:rsidR="00D1032A" w:rsidRDefault="00D1032A" w:rsidP="00D1032A">
      <w:pPr>
        <w:pStyle w:val="Default"/>
        <w:rPr>
          <w:rFonts w:ascii="Calibri" w:hAnsi="Calibri"/>
          <w:bCs/>
          <w:sz w:val="23"/>
          <w:szCs w:val="23"/>
        </w:rPr>
      </w:pPr>
      <w:r w:rsidRPr="0013453B">
        <w:rPr>
          <w:rFonts w:ascii="Calibri" w:hAnsi="Calibri"/>
          <w:bCs/>
          <w:sz w:val="23"/>
          <w:szCs w:val="23"/>
        </w:rPr>
        <w:t xml:space="preserve">Conformément à l’article </w:t>
      </w:r>
      <w:r w:rsidR="0013453B">
        <w:rPr>
          <w:rFonts w:ascii="Calibri" w:hAnsi="Calibri"/>
          <w:bCs/>
          <w:sz w:val="23"/>
          <w:szCs w:val="23"/>
        </w:rPr>
        <w:t>L 151-12</w:t>
      </w:r>
      <w:r w:rsidRPr="0013453B">
        <w:rPr>
          <w:rFonts w:ascii="Calibri" w:hAnsi="Calibri"/>
          <w:bCs/>
          <w:sz w:val="23"/>
          <w:szCs w:val="23"/>
        </w:rPr>
        <w:t xml:space="preserve"> du code de l’urbanisme</w:t>
      </w:r>
      <w:r w:rsidR="0013453B" w:rsidRPr="0013453B">
        <w:rPr>
          <w:rFonts w:ascii="Calibri" w:hAnsi="Calibri"/>
          <w:bCs/>
          <w:sz w:val="23"/>
          <w:szCs w:val="23"/>
        </w:rPr>
        <w:t xml:space="preserve"> la CDPENAF émet un avis sur les dispositions réglementaires applicables aux extensions et annexes des habitations existantes situées en zone </w:t>
      </w:r>
      <w:r w:rsidR="005623BB">
        <w:rPr>
          <w:rFonts w:ascii="Calibri" w:hAnsi="Calibri"/>
          <w:bCs/>
          <w:sz w:val="23"/>
          <w:szCs w:val="23"/>
        </w:rPr>
        <w:t xml:space="preserve">agricole ou </w:t>
      </w:r>
      <w:r w:rsidR="0013453B" w:rsidRPr="0013453B">
        <w:rPr>
          <w:rFonts w:ascii="Calibri" w:hAnsi="Calibri"/>
          <w:bCs/>
          <w:sz w:val="23"/>
          <w:szCs w:val="23"/>
        </w:rPr>
        <w:t>naturelle.</w:t>
      </w:r>
      <w:r w:rsidR="0013453B">
        <w:rPr>
          <w:rFonts w:ascii="Calibri" w:hAnsi="Calibri"/>
          <w:bCs/>
          <w:sz w:val="23"/>
          <w:szCs w:val="23"/>
        </w:rPr>
        <w:t xml:space="preserve"> </w:t>
      </w:r>
    </w:p>
    <w:p w:rsidR="004917B2" w:rsidRDefault="004917B2" w:rsidP="00D07465">
      <w:pPr>
        <w:jc w:val="both"/>
        <w:rPr>
          <w:sz w:val="23"/>
          <w:szCs w:val="23"/>
        </w:rPr>
      </w:pPr>
    </w:p>
    <w:p w:rsidR="003511FF" w:rsidRDefault="002D0502" w:rsidP="002D0502">
      <w:pPr>
        <w:pStyle w:val="Default"/>
        <w:numPr>
          <w:ilvl w:val="0"/>
          <w:numId w:val="5"/>
        </w:numPr>
        <w:rPr>
          <w:b/>
          <w:bCs/>
          <w:sz w:val="23"/>
          <w:szCs w:val="23"/>
        </w:rPr>
      </w:pPr>
      <w:r w:rsidRPr="002D0502">
        <w:rPr>
          <w:b/>
          <w:bCs/>
          <w:sz w:val="23"/>
          <w:szCs w:val="23"/>
        </w:rPr>
        <w:t>La notification du dossier aux personnes publiques associées</w:t>
      </w:r>
    </w:p>
    <w:p w:rsidR="002D0502" w:rsidRPr="002D0502" w:rsidRDefault="002D0502" w:rsidP="002D0502">
      <w:pPr>
        <w:pStyle w:val="Default"/>
        <w:ind w:left="1440"/>
        <w:rPr>
          <w:b/>
          <w:bCs/>
          <w:sz w:val="23"/>
          <w:szCs w:val="23"/>
        </w:rPr>
      </w:pPr>
    </w:p>
    <w:p w:rsidR="002D0502" w:rsidRDefault="00885157" w:rsidP="002D0502">
      <w:pPr>
        <w:spacing w:after="0"/>
        <w:jc w:val="both"/>
        <w:rPr>
          <w:sz w:val="23"/>
          <w:szCs w:val="23"/>
        </w:rPr>
      </w:pPr>
      <w:r>
        <w:rPr>
          <w:sz w:val="23"/>
          <w:szCs w:val="23"/>
        </w:rPr>
        <w:t>Conformément à l’article L.153</w:t>
      </w:r>
      <w:r w:rsidR="002D0502">
        <w:rPr>
          <w:sz w:val="23"/>
          <w:szCs w:val="23"/>
        </w:rPr>
        <w:t>-4</w:t>
      </w:r>
      <w:r>
        <w:rPr>
          <w:sz w:val="23"/>
          <w:szCs w:val="23"/>
        </w:rPr>
        <w:t>0</w:t>
      </w:r>
      <w:r w:rsidR="002D0502">
        <w:rPr>
          <w:sz w:val="23"/>
          <w:szCs w:val="23"/>
        </w:rPr>
        <w:t xml:space="preserve"> du code de l’urbanisme, le dossier de modification du PLU </w:t>
      </w:r>
      <w:r w:rsidR="00AA1690">
        <w:rPr>
          <w:sz w:val="23"/>
          <w:szCs w:val="23"/>
        </w:rPr>
        <w:t>sera notifié</w:t>
      </w:r>
      <w:r>
        <w:rPr>
          <w:sz w:val="23"/>
          <w:szCs w:val="23"/>
        </w:rPr>
        <w:t xml:space="preserve"> </w:t>
      </w:r>
      <w:r w:rsidR="002D0502">
        <w:rPr>
          <w:sz w:val="23"/>
          <w:szCs w:val="23"/>
        </w:rPr>
        <w:t xml:space="preserve">avant le début de </w:t>
      </w:r>
      <w:r w:rsidR="00A35166">
        <w:rPr>
          <w:sz w:val="23"/>
          <w:szCs w:val="23"/>
        </w:rPr>
        <w:t>l’enquête publique</w:t>
      </w:r>
      <w:r w:rsidR="002D0502">
        <w:rPr>
          <w:sz w:val="23"/>
          <w:szCs w:val="23"/>
        </w:rPr>
        <w:t xml:space="preserve">, aux personnes publiques associées suivantes : </w:t>
      </w:r>
    </w:p>
    <w:p w:rsidR="002D0502" w:rsidRDefault="002D0502" w:rsidP="00883AB7">
      <w:pPr>
        <w:pStyle w:val="Paragraphedeliste"/>
        <w:numPr>
          <w:ilvl w:val="0"/>
          <w:numId w:val="4"/>
        </w:numPr>
        <w:spacing w:after="0"/>
        <w:ind w:left="426" w:hanging="426"/>
        <w:jc w:val="both"/>
        <w:rPr>
          <w:sz w:val="23"/>
          <w:szCs w:val="23"/>
        </w:rPr>
      </w:pPr>
      <w:r>
        <w:rPr>
          <w:sz w:val="23"/>
          <w:szCs w:val="23"/>
        </w:rPr>
        <w:t xml:space="preserve">Monsieur le Préfet de l’Eure, </w:t>
      </w:r>
    </w:p>
    <w:p w:rsidR="002D0502" w:rsidRDefault="002D0502" w:rsidP="002D0502">
      <w:pPr>
        <w:pStyle w:val="Paragraphedeliste"/>
        <w:numPr>
          <w:ilvl w:val="0"/>
          <w:numId w:val="4"/>
        </w:numPr>
        <w:spacing w:after="0"/>
        <w:ind w:left="426" w:hanging="426"/>
        <w:jc w:val="both"/>
        <w:rPr>
          <w:sz w:val="23"/>
          <w:szCs w:val="23"/>
        </w:rPr>
      </w:pPr>
      <w:r>
        <w:rPr>
          <w:sz w:val="23"/>
          <w:szCs w:val="23"/>
        </w:rPr>
        <w:t xml:space="preserve">Monsieur le Président du Conseil Régional de Haute-Normandie, </w:t>
      </w:r>
    </w:p>
    <w:p w:rsidR="002D0502" w:rsidRDefault="002D0502" w:rsidP="002D0502">
      <w:pPr>
        <w:pStyle w:val="Paragraphedeliste"/>
        <w:numPr>
          <w:ilvl w:val="0"/>
          <w:numId w:val="4"/>
        </w:numPr>
        <w:spacing w:after="0"/>
        <w:ind w:left="426" w:hanging="426"/>
        <w:jc w:val="both"/>
        <w:rPr>
          <w:sz w:val="23"/>
          <w:szCs w:val="23"/>
        </w:rPr>
      </w:pPr>
      <w:r>
        <w:rPr>
          <w:sz w:val="23"/>
          <w:szCs w:val="23"/>
        </w:rPr>
        <w:t>Mo</w:t>
      </w:r>
      <w:r w:rsidR="00F72C59">
        <w:rPr>
          <w:sz w:val="23"/>
          <w:szCs w:val="23"/>
        </w:rPr>
        <w:t>nsieur le Président du Conseil D</w:t>
      </w:r>
      <w:r>
        <w:rPr>
          <w:sz w:val="23"/>
          <w:szCs w:val="23"/>
        </w:rPr>
        <w:t xml:space="preserve">épartemental de l’Eure, </w:t>
      </w:r>
    </w:p>
    <w:p w:rsidR="002D0502" w:rsidRDefault="002D0502" w:rsidP="002D0502">
      <w:pPr>
        <w:pStyle w:val="Paragraphedeliste"/>
        <w:numPr>
          <w:ilvl w:val="0"/>
          <w:numId w:val="4"/>
        </w:numPr>
        <w:spacing w:after="0"/>
        <w:ind w:left="426" w:hanging="426"/>
        <w:jc w:val="both"/>
        <w:rPr>
          <w:sz w:val="23"/>
          <w:szCs w:val="23"/>
        </w:rPr>
      </w:pPr>
      <w:r>
        <w:rPr>
          <w:sz w:val="23"/>
          <w:szCs w:val="23"/>
        </w:rPr>
        <w:t xml:space="preserve">Monsieur le Président de la Chambre d’Agriculture de l’Eure, </w:t>
      </w:r>
    </w:p>
    <w:p w:rsidR="002D0502" w:rsidRDefault="002D0502" w:rsidP="002D0502">
      <w:pPr>
        <w:pStyle w:val="Paragraphedeliste"/>
        <w:numPr>
          <w:ilvl w:val="0"/>
          <w:numId w:val="4"/>
        </w:numPr>
        <w:spacing w:after="0"/>
        <w:ind w:left="426" w:hanging="426"/>
        <w:jc w:val="both"/>
        <w:rPr>
          <w:sz w:val="23"/>
          <w:szCs w:val="23"/>
        </w:rPr>
      </w:pPr>
      <w:r>
        <w:rPr>
          <w:sz w:val="23"/>
          <w:szCs w:val="23"/>
        </w:rPr>
        <w:t xml:space="preserve">Monsieur le Président de la Chambre de Commerce  et d’Industrie de l’Eure, </w:t>
      </w:r>
    </w:p>
    <w:p w:rsidR="002D0502" w:rsidRDefault="002D0502" w:rsidP="002D0502">
      <w:pPr>
        <w:pStyle w:val="Paragraphedeliste"/>
        <w:numPr>
          <w:ilvl w:val="0"/>
          <w:numId w:val="4"/>
        </w:numPr>
        <w:spacing w:after="0"/>
        <w:ind w:left="426" w:hanging="426"/>
        <w:jc w:val="both"/>
        <w:rPr>
          <w:sz w:val="23"/>
          <w:szCs w:val="23"/>
        </w:rPr>
      </w:pPr>
      <w:r>
        <w:rPr>
          <w:sz w:val="23"/>
          <w:szCs w:val="23"/>
        </w:rPr>
        <w:t xml:space="preserve">Monsieur le Président de la Chambre des Métiers et de l’artisanat de l’Eure, </w:t>
      </w:r>
    </w:p>
    <w:p w:rsidR="002D0502" w:rsidRDefault="00AA1690" w:rsidP="002D0502">
      <w:pPr>
        <w:pStyle w:val="Paragraphedeliste"/>
        <w:numPr>
          <w:ilvl w:val="0"/>
          <w:numId w:val="4"/>
        </w:numPr>
        <w:spacing w:after="0"/>
        <w:ind w:left="426" w:hanging="426"/>
        <w:jc w:val="both"/>
        <w:rPr>
          <w:sz w:val="23"/>
          <w:szCs w:val="23"/>
        </w:rPr>
      </w:pPr>
      <w:r>
        <w:rPr>
          <w:sz w:val="23"/>
          <w:szCs w:val="23"/>
        </w:rPr>
        <w:t>Madame le maire de Toutainville</w:t>
      </w:r>
      <w:r w:rsidR="002D0502">
        <w:rPr>
          <w:sz w:val="23"/>
          <w:szCs w:val="23"/>
        </w:rPr>
        <w:t xml:space="preserve">, </w:t>
      </w:r>
    </w:p>
    <w:p w:rsidR="002D0502" w:rsidRDefault="002D0502" w:rsidP="002D0502">
      <w:pPr>
        <w:pStyle w:val="Paragraphedeliste"/>
        <w:numPr>
          <w:ilvl w:val="0"/>
          <w:numId w:val="4"/>
        </w:numPr>
        <w:spacing w:after="0"/>
        <w:ind w:left="426" w:hanging="426"/>
        <w:jc w:val="both"/>
        <w:rPr>
          <w:sz w:val="23"/>
          <w:szCs w:val="23"/>
        </w:rPr>
      </w:pPr>
      <w:r>
        <w:rPr>
          <w:sz w:val="23"/>
          <w:szCs w:val="23"/>
        </w:rPr>
        <w:t xml:space="preserve">Monsieur le Président du Parc Naturel Régional des Boucles de la Seine Normande, </w:t>
      </w:r>
    </w:p>
    <w:p w:rsidR="00F72C59" w:rsidRDefault="00F72C59" w:rsidP="002D0502">
      <w:pPr>
        <w:pStyle w:val="Paragraphedeliste"/>
        <w:numPr>
          <w:ilvl w:val="0"/>
          <w:numId w:val="4"/>
        </w:numPr>
        <w:spacing w:after="0"/>
        <w:ind w:left="426" w:hanging="426"/>
        <w:jc w:val="both"/>
        <w:rPr>
          <w:sz w:val="23"/>
          <w:szCs w:val="23"/>
        </w:rPr>
      </w:pPr>
      <w:r>
        <w:rPr>
          <w:sz w:val="23"/>
          <w:szCs w:val="23"/>
        </w:rPr>
        <w:t>Monsieur le Président du Pôle d’Equilibre Territorial Rural du Pays Risle Estuaire</w:t>
      </w:r>
    </w:p>
    <w:p w:rsidR="006A347E" w:rsidRDefault="006A347E" w:rsidP="006A347E">
      <w:pPr>
        <w:spacing w:after="0"/>
        <w:jc w:val="both"/>
        <w:rPr>
          <w:sz w:val="23"/>
          <w:szCs w:val="23"/>
        </w:rPr>
      </w:pPr>
    </w:p>
    <w:p w:rsidR="006A347E" w:rsidRDefault="006A347E" w:rsidP="006A347E">
      <w:pPr>
        <w:spacing w:after="0"/>
        <w:jc w:val="both"/>
        <w:rPr>
          <w:sz w:val="23"/>
          <w:szCs w:val="23"/>
        </w:rPr>
      </w:pPr>
    </w:p>
    <w:p w:rsidR="006A347E" w:rsidRDefault="006A347E" w:rsidP="006A347E">
      <w:pPr>
        <w:pStyle w:val="Default"/>
        <w:numPr>
          <w:ilvl w:val="0"/>
          <w:numId w:val="5"/>
        </w:numPr>
        <w:rPr>
          <w:b/>
          <w:bCs/>
          <w:sz w:val="23"/>
          <w:szCs w:val="23"/>
        </w:rPr>
      </w:pPr>
      <w:r w:rsidRPr="002D0502">
        <w:rPr>
          <w:b/>
          <w:bCs/>
          <w:sz w:val="23"/>
          <w:szCs w:val="23"/>
        </w:rPr>
        <w:t xml:space="preserve">La </w:t>
      </w:r>
      <w:r>
        <w:rPr>
          <w:b/>
          <w:bCs/>
          <w:sz w:val="23"/>
          <w:szCs w:val="23"/>
        </w:rPr>
        <w:t xml:space="preserve">mise à enquête publique du dossier </w:t>
      </w:r>
    </w:p>
    <w:p w:rsidR="006A347E" w:rsidRPr="002D0502" w:rsidRDefault="006A347E" w:rsidP="006A347E">
      <w:pPr>
        <w:pStyle w:val="Default"/>
        <w:ind w:left="1440"/>
        <w:rPr>
          <w:b/>
          <w:bCs/>
          <w:sz w:val="23"/>
          <w:szCs w:val="23"/>
        </w:rPr>
      </w:pPr>
    </w:p>
    <w:p w:rsidR="006A347E" w:rsidRPr="003F7380" w:rsidRDefault="006A347E" w:rsidP="00AA1690">
      <w:pPr>
        <w:jc w:val="both"/>
        <w:rPr>
          <w:sz w:val="23"/>
          <w:szCs w:val="23"/>
        </w:rPr>
      </w:pPr>
      <w:r>
        <w:rPr>
          <w:sz w:val="23"/>
          <w:szCs w:val="23"/>
        </w:rPr>
        <w:t xml:space="preserve">L’enquête publique </w:t>
      </w:r>
      <w:r w:rsidRPr="00D07465">
        <w:rPr>
          <w:sz w:val="23"/>
          <w:szCs w:val="23"/>
        </w:rPr>
        <w:t xml:space="preserve">de la modification se déroulera </w:t>
      </w:r>
      <w:r>
        <w:rPr>
          <w:sz w:val="23"/>
          <w:szCs w:val="23"/>
        </w:rPr>
        <w:t>en mairie de Toutainville pendant un mois avec un commissaire enquêteur après annonce légale dans le journal local</w:t>
      </w:r>
      <w:r w:rsidRPr="00D07465">
        <w:rPr>
          <w:sz w:val="23"/>
          <w:szCs w:val="23"/>
        </w:rPr>
        <w:t>.</w:t>
      </w:r>
    </w:p>
    <w:p w:rsidR="006A347E" w:rsidRDefault="006A347E" w:rsidP="006A347E">
      <w:pPr>
        <w:jc w:val="both"/>
        <w:rPr>
          <w:sz w:val="23"/>
          <w:szCs w:val="23"/>
        </w:rPr>
      </w:pPr>
      <w:r>
        <w:rPr>
          <w:sz w:val="23"/>
          <w:szCs w:val="23"/>
        </w:rPr>
        <w:t xml:space="preserve">A l’issue de cette enquête, le commissaire enquêteur remettra un rapport  et ses conclusions motivées. </w:t>
      </w:r>
    </w:p>
    <w:p w:rsidR="006A347E" w:rsidRDefault="006A347E" w:rsidP="006A347E">
      <w:pPr>
        <w:jc w:val="both"/>
        <w:rPr>
          <w:sz w:val="23"/>
          <w:szCs w:val="23"/>
        </w:rPr>
      </w:pPr>
      <w:r>
        <w:rPr>
          <w:sz w:val="23"/>
          <w:szCs w:val="23"/>
        </w:rPr>
        <w:t xml:space="preserve">Le Conseil communautaire, après examen des éventuels avis reçus </w:t>
      </w:r>
      <w:r w:rsidR="00745530">
        <w:rPr>
          <w:sz w:val="23"/>
          <w:szCs w:val="23"/>
        </w:rPr>
        <w:t xml:space="preserve"> et des observations du public et des conclusions du commissaire enquêteur,</w:t>
      </w:r>
      <w:r>
        <w:rPr>
          <w:sz w:val="23"/>
          <w:szCs w:val="23"/>
        </w:rPr>
        <w:t xml:space="preserve"> se prononcera sur l’approbation de la modification.</w:t>
      </w:r>
    </w:p>
    <w:p w:rsidR="006A347E" w:rsidRPr="006A347E" w:rsidRDefault="006A347E" w:rsidP="006A347E">
      <w:pPr>
        <w:spacing w:after="0"/>
        <w:jc w:val="both"/>
        <w:rPr>
          <w:sz w:val="23"/>
          <w:szCs w:val="23"/>
        </w:rPr>
      </w:pPr>
    </w:p>
    <w:p w:rsidR="00D1032A" w:rsidRDefault="00F0506C" w:rsidP="00D1032A">
      <w:pPr>
        <w:pStyle w:val="Default"/>
        <w:numPr>
          <w:ilvl w:val="0"/>
          <w:numId w:val="5"/>
        </w:numPr>
        <w:rPr>
          <w:b/>
          <w:bCs/>
          <w:sz w:val="23"/>
          <w:szCs w:val="23"/>
        </w:rPr>
      </w:pPr>
      <w:r>
        <w:rPr>
          <w:sz w:val="23"/>
          <w:szCs w:val="23"/>
        </w:rPr>
        <w:br w:type="page"/>
      </w:r>
    </w:p>
    <w:p w:rsidR="00D1032A" w:rsidRDefault="00D1032A" w:rsidP="00240ED8">
      <w:pPr>
        <w:rPr>
          <w:sz w:val="23"/>
          <w:szCs w:val="23"/>
        </w:rPr>
      </w:pPr>
    </w:p>
    <w:p w:rsidR="002D0502" w:rsidRDefault="002D0502" w:rsidP="002D0502">
      <w:pPr>
        <w:pStyle w:val="Default"/>
        <w:numPr>
          <w:ilvl w:val="0"/>
          <w:numId w:val="5"/>
        </w:numPr>
        <w:rPr>
          <w:b/>
          <w:bCs/>
          <w:sz w:val="23"/>
          <w:szCs w:val="23"/>
        </w:rPr>
      </w:pPr>
      <w:r>
        <w:rPr>
          <w:b/>
          <w:bCs/>
          <w:sz w:val="23"/>
          <w:szCs w:val="23"/>
        </w:rPr>
        <w:t xml:space="preserve">Les étapes de la procédure de la modification du PLU </w:t>
      </w:r>
    </w:p>
    <w:p w:rsidR="002D0502" w:rsidRPr="002D0502" w:rsidRDefault="002D0502" w:rsidP="002D0502">
      <w:pPr>
        <w:pStyle w:val="Default"/>
        <w:ind w:left="1440"/>
        <w:rPr>
          <w:b/>
          <w:bCs/>
          <w:sz w:val="23"/>
          <w:szCs w:val="23"/>
        </w:rPr>
      </w:pPr>
    </w:p>
    <w:p w:rsidR="00964F60" w:rsidRPr="00964F60" w:rsidRDefault="00964F60" w:rsidP="002D0502">
      <w:pPr>
        <w:spacing w:after="0"/>
        <w:jc w:val="center"/>
        <w:rPr>
          <w:b/>
          <w:sz w:val="23"/>
          <w:szCs w:val="23"/>
        </w:rPr>
      </w:pPr>
      <w:r w:rsidRPr="00964F60">
        <w:rPr>
          <w:b/>
          <w:sz w:val="23"/>
          <w:szCs w:val="23"/>
        </w:rPr>
        <w:t>LANCEMENT DE LA PROCEDURE :</w:t>
      </w:r>
    </w:p>
    <w:p w:rsidR="002D0502" w:rsidRDefault="00F72C59" w:rsidP="002D0502">
      <w:pPr>
        <w:spacing w:after="0"/>
        <w:jc w:val="center"/>
        <w:rPr>
          <w:sz w:val="23"/>
          <w:szCs w:val="23"/>
        </w:rPr>
      </w:pPr>
      <w:r>
        <w:rPr>
          <w:sz w:val="23"/>
          <w:szCs w:val="23"/>
        </w:rPr>
        <w:t>Arrêté du Président de la Communauté de Commune</w:t>
      </w:r>
      <w:r w:rsidR="002D0502">
        <w:rPr>
          <w:sz w:val="23"/>
          <w:szCs w:val="23"/>
        </w:rPr>
        <w:t xml:space="preserve"> prescrivant la procédure</w:t>
      </w:r>
    </w:p>
    <w:p w:rsidR="002D0502" w:rsidRPr="00964F60" w:rsidRDefault="00745530" w:rsidP="002D0502">
      <w:pPr>
        <w:spacing w:after="0"/>
        <w:jc w:val="center"/>
        <w:rPr>
          <w:i/>
          <w:sz w:val="23"/>
          <w:szCs w:val="23"/>
        </w:rPr>
      </w:pPr>
      <w:r>
        <w:rPr>
          <w:i/>
          <w:sz w:val="23"/>
          <w:szCs w:val="23"/>
        </w:rPr>
        <w:t>(L.153-37</w:t>
      </w:r>
      <w:r w:rsidR="002D0502" w:rsidRPr="00964F60">
        <w:rPr>
          <w:i/>
          <w:sz w:val="23"/>
          <w:szCs w:val="23"/>
        </w:rPr>
        <w:t xml:space="preserve"> du code de l’urbanisme)</w:t>
      </w:r>
    </w:p>
    <w:p w:rsidR="002D0502" w:rsidRDefault="00964F60" w:rsidP="002D0502">
      <w:pPr>
        <w:spacing w:after="0"/>
        <w:jc w:val="center"/>
        <w:rPr>
          <w:sz w:val="23"/>
          <w:szCs w:val="23"/>
        </w:rPr>
      </w:pPr>
      <w:r>
        <w:rPr>
          <w:noProof/>
          <w:sz w:val="23"/>
          <w:szCs w:val="23"/>
          <w:lang w:eastAsia="fr-FR"/>
        </w:rPr>
        <mc:AlternateContent>
          <mc:Choice Requires="wps">
            <w:drawing>
              <wp:anchor distT="0" distB="0" distL="114300" distR="114300" simplePos="0" relativeHeight="251659264" behindDoc="0" locked="0" layoutInCell="1" allowOverlap="1" wp14:anchorId="0FAF3870" wp14:editId="5014C8C6">
                <wp:simplePos x="0" y="0"/>
                <wp:positionH relativeFrom="column">
                  <wp:posOffset>2757805</wp:posOffset>
                </wp:positionH>
                <wp:positionV relativeFrom="paragraph">
                  <wp:posOffset>6985</wp:posOffset>
                </wp:positionV>
                <wp:extent cx="285750" cy="352425"/>
                <wp:effectExtent l="19050" t="0" r="19050" b="47625"/>
                <wp:wrapNone/>
                <wp:docPr id="2" name="Flèche vers le bas 2"/>
                <wp:cNvGraphicFramePr/>
                <a:graphic xmlns:a="http://schemas.openxmlformats.org/drawingml/2006/main">
                  <a:graphicData uri="http://schemas.microsoft.com/office/word/2010/wordprocessingShape">
                    <wps:wsp>
                      <wps:cNvSpPr/>
                      <wps:spPr>
                        <a:xfrm>
                          <a:off x="0" y="0"/>
                          <a:ext cx="2857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BA4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17.15pt;margin-top:.55pt;width:2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" adj="12843" fillcolor="#4f81bd [3204]" strokecolor="#243f60 [1604]" strokeweight="2pt"/>
            </w:pict>
          </mc:Fallback>
        </mc:AlternateContent>
      </w:r>
    </w:p>
    <w:p w:rsidR="00964F60" w:rsidRDefault="00964F60" w:rsidP="002D0502">
      <w:pPr>
        <w:spacing w:after="0"/>
        <w:jc w:val="center"/>
        <w:rPr>
          <w:sz w:val="23"/>
          <w:szCs w:val="23"/>
        </w:rPr>
      </w:pPr>
    </w:p>
    <w:p w:rsidR="00964F60" w:rsidRPr="00964F60" w:rsidRDefault="00964F60" w:rsidP="00964F60">
      <w:pPr>
        <w:spacing w:after="0"/>
        <w:jc w:val="center"/>
        <w:rPr>
          <w:b/>
          <w:sz w:val="23"/>
          <w:szCs w:val="23"/>
        </w:rPr>
      </w:pPr>
      <w:r w:rsidRPr="00964F60">
        <w:rPr>
          <w:b/>
          <w:sz w:val="23"/>
          <w:szCs w:val="23"/>
        </w:rPr>
        <w:t>MESURES DE PUBLICITE :</w:t>
      </w:r>
    </w:p>
    <w:p w:rsidR="00964F60" w:rsidRDefault="00964F60" w:rsidP="00964F60">
      <w:pPr>
        <w:spacing w:after="0"/>
        <w:jc w:val="center"/>
        <w:rPr>
          <w:sz w:val="23"/>
          <w:szCs w:val="23"/>
        </w:rPr>
      </w:pPr>
      <w:r>
        <w:rPr>
          <w:sz w:val="23"/>
          <w:szCs w:val="23"/>
        </w:rPr>
        <w:t xml:space="preserve">Affichage en mairie </w:t>
      </w:r>
    </w:p>
    <w:p w:rsidR="00964F60" w:rsidRDefault="00964F60" w:rsidP="00964F60">
      <w:pPr>
        <w:spacing w:after="0"/>
        <w:jc w:val="center"/>
        <w:rPr>
          <w:sz w:val="23"/>
          <w:szCs w:val="23"/>
        </w:rPr>
      </w:pPr>
      <w:r>
        <w:rPr>
          <w:sz w:val="23"/>
          <w:szCs w:val="23"/>
        </w:rPr>
        <w:t>Mention insérée dans un Journal du département</w:t>
      </w:r>
    </w:p>
    <w:p w:rsidR="00964F60" w:rsidRDefault="00964F60" w:rsidP="00964F60">
      <w:pPr>
        <w:spacing w:after="0"/>
        <w:jc w:val="center"/>
        <w:rPr>
          <w:sz w:val="23"/>
          <w:szCs w:val="23"/>
        </w:rPr>
      </w:pPr>
      <w:r>
        <w:rPr>
          <w:sz w:val="23"/>
          <w:szCs w:val="23"/>
        </w:rPr>
        <w:t>Publication au recueil des actes administratifs</w:t>
      </w:r>
    </w:p>
    <w:p w:rsidR="00964F60" w:rsidRPr="00964F60" w:rsidRDefault="001151B0" w:rsidP="00964F60">
      <w:pPr>
        <w:spacing w:after="0"/>
        <w:jc w:val="center"/>
        <w:rPr>
          <w:i/>
          <w:sz w:val="23"/>
          <w:szCs w:val="23"/>
        </w:rPr>
      </w:pPr>
      <w:r>
        <w:rPr>
          <w:i/>
          <w:sz w:val="23"/>
          <w:szCs w:val="23"/>
        </w:rPr>
        <w:t>(R</w:t>
      </w:r>
      <w:r w:rsidR="004D47C0">
        <w:rPr>
          <w:i/>
          <w:sz w:val="23"/>
          <w:szCs w:val="23"/>
        </w:rPr>
        <w:t>.</w:t>
      </w:r>
      <w:r>
        <w:rPr>
          <w:i/>
          <w:sz w:val="23"/>
          <w:szCs w:val="23"/>
        </w:rPr>
        <w:t>153-20 et R</w:t>
      </w:r>
      <w:r w:rsidR="004D47C0">
        <w:rPr>
          <w:i/>
          <w:sz w:val="23"/>
          <w:szCs w:val="23"/>
        </w:rPr>
        <w:t>.</w:t>
      </w:r>
      <w:r>
        <w:rPr>
          <w:i/>
          <w:sz w:val="23"/>
          <w:szCs w:val="23"/>
        </w:rPr>
        <w:t>153-21</w:t>
      </w:r>
      <w:r w:rsidR="00964F60" w:rsidRPr="00964F60">
        <w:rPr>
          <w:i/>
          <w:sz w:val="23"/>
          <w:szCs w:val="23"/>
        </w:rPr>
        <w:t>)</w:t>
      </w:r>
    </w:p>
    <w:p w:rsidR="00964F60" w:rsidRPr="00B34B4A" w:rsidRDefault="00964F60" w:rsidP="00964F60">
      <w:pPr>
        <w:spacing w:after="0"/>
        <w:jc w:val="center"/>
        <w:rPr>
          <w:sz w:val="23"/>
          <w:szCs w:val="23"/>
        </w:rPr>
      </w:pPr>
      <w:r w:rsidRPr="00964F60">
        <w:rPr>
          <w:i/>
          <w:noProof/>
          <w:sz w:val="23"/>
          <w:szCs w:val="23"/>
          <w:lang w:eastAsia="fr-FR"/>
        </w:rPr>
        <mc:AlternateContent>
          <mc:Choice Requires="wps">
            <w:drawing>
              <wp:anchor distT="0" distB="0" distL="114300" distR="114300" simplePos="0" relativeHeight="251661312" behindDoc="0" locked="0" layoutInCell="1" allowOverlap="1" wp14:anchorId="48673496" wp14:editId="3A594478">
                <wp:simplePos x="0" y="0"/>
                <wp:positionH relativeFrom="column">
                  <wp:posOffset>2757805</wp:posOffset>
                </wp:positionH>
                <wp:positionV relativeFrom="paragraph">
                  <wp:posOffset>34290</wp:posOffset>
                </wp:positionV>
                <wp:extent cx="285750" cy="352425"/>
                <wp:effectExtent l="19050" t="0" r="19050" b="47625"/>
                <wp:wrapNone/>
                <wp:docPr id="3" name="Flèche vers le bas 3"/>
                <wp:cNvGraphicFramePr/>
                <a:graphic xmlns:a="http://schemas.openxmlformats.org/drawingml/2006/main">
                  <a:graphicData uri="http://schemas.microsoft.com/office/word/2010/wordprocessingShape">
                    <wps:wsp>
                      <wps:cNvSpPr/>
                      <wps:spPr>
                        <a:xfrm>
                          <a:off x="0" y="0"/>
                          <a:ext cx="2857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C99DA" id="Flèche vers le bas 3" o:spid="_x0000_s1026" type="#_x0000_t67" style="position:absolute;margin-left:217.15pt;margin-top:2.7pt;width:2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" adj="12843" fillcolor="#4f81bd [3204]" strokecolor="#243f60 [1604]" strokeweight="2pt"/>
            </w:pict>
          </mc:Fallback>
        </mc:AlternateContent>
      </w:r>
    </w:p>
    <w:p w:rsidR="00964F60" w:rsidRDefault="00964F60" w:rsidP="002D0502">
      <w:pPr>
        <w:spacing w:after="0"/>
        <w:jc w:val="center"/>
        <w:rPr>
          <w:sz w:val="23"/>
          <w:szCs w:val="23"/>
        </w:rPr>
      </w:pPr>
    </w:p>
    <w:p w:rsidR="00964F60" w:rsidRPr="00964F60" w:rsidRDefault="00964F60" w:rsidP="004D47C0">
      <w:pPr>
        <w:tabs>
          <w:tab w:val="left" w:pos="3165"/>
        </w:tabs>
        <w:spacing w:after="0"/>
        <w:rPr>
          <w:i/>
          <w:sz w:val="23"/>
          <w:szCs w:val="23"/>
        </w:rPr>
      </w:pPr>
      <w:r>
        <w:rPr>
          <w:sz w:val="23"/>
          <w:szCs w:val="23"/>
        </w:rPr>
        <w:tab/>
      </w:r>
    </w:p>
    <w:p w:rsidR="004D47C0" w:rsidRPr="00964F60" w:rsidRDefault="004D47C0" w:rsidP="004D47C0">
      <w:pPr>
        <w:spacing w:after="0"/>
        <w:jc w:val="center"/>
        <w:rPr>
          <w:b/>
          <w:sz w:val="23"/>
          <w:szCs w:val="23"/>
        </w:rPr>
      </w:pPr>
      <w:r w:rsidRPr="00964F60">
        <w:rPr>
          <w:b/>
          <w:sz w:val="23"/>
          <w:szCs w:val="23"/>
        </w:rPr>
        <w:t>ETUDES :</w:t>
      </w:r>
    </w:p>
    <w:p w:rsidR="004D47C0" w:rsidRDefault="004D47C0" w:rsidP="004D47C0">
      <w:pPr>
        <w:spacing w:after="0"/>
        <w:jc w:val="center"/>
        <w:rPr>
          <w:sz w:val="23"/>
          <w:szCs w:val="23"/>
        </w:rPr>
      </w:pPr>
      <w:r>
        <w:rPr>
          <w:sz w:val="23"/>
          <w:szCs w:val="23"/>
        </w:rPr>
        <w:t xml:space="preserve">Elaboration du projet de modification </w:t>
      </w:r>
    </w:p>
    <w:p w:rsidR="004D47C0" w:rsidRDefault="004D47C0" w:rsidP="004D47C0">
      <w:pPr>
        <w:spacing w:after="0"/>
        <w:jc w:val="center"/>
        <w:rPr>
          <w:sz w:val="23"/>
          <w:szCs w:val="23"/>
        </w:rPr>
      </w:pPr>
      <w:proofErr w:type="gramStart"/>
      <w:r>
        <w:rPr>
          <w:sz w:val="23"/>
          <w:szCs w:val="23"/>
        </w:rPr>
        <w:t>contenant</w:t>
      </w:r>
      <w:proofErr w:type="gramEnd"/>
      <w:r>
        <w:rPr>
          <w:sz w:val="23"/>
          <w:szCs w:val="23"/>
        </w:rPr>
        <w:t xml:space="preserve"> une note de présentation du projet exposant</w:t>
      </w:r>
    </w:p>
    <w:p w:rsidR="004D47C0" w:rsidRDefault="004D47C0" w:rsidP="004D47C0">
      <w:pPr>
        <w:spacing w:after="0"/>
        <w:jc w:val="center"/>
        <w:rPr>
          <w:sz w:val="23"/>
          <w:szCs w:val="23"/>
        </w:rPr>
      </w:pPr>
      <w:proofErr w:type="gramStart"/>
      <w:r>
        <w:rPr>
          <w:sz w:val="23"/>
          <w:szCs w:val="23"/>
        </w:rPr>
        <w:t>les</w:t>
      </w:r>
      <w:proofErr w:type="gramEnd"/>
      <w:r>
        <w:rPr>
          <w:sz w:val="23"/>
          <w:szCs w:val="23"/>
        </w:rPr>
        <w:t xml:space="preserve"> motifs et les pièces du P.L.U. modifiées</w:t>
      </w:r>
    </w:p>
    <w:p w:rsidR="00964F60" w:rsidRDefault="00964F60" w:rsidP="002D0502">
      <w:pPr>
        <w:spacing w:after="0"/>
        <w:jc w:val="center"/>
        <w:rPr>
          <w:sz w:val="23"/>
          <w:szCs w:val="23"/>
        </w:rPr>
      </w:pPr>
      <w:r w:rsidRPr="00964F60">
        <w:rPr>
          <w:i/>
          <w:noProof/>
          <w:sz w:val="23"/>
          <w:szCs w:val="23"/>
          <w:lang w:eastAsia="fr-FR"/>
        </w:rPr>
        <mc:AlternateContent>
          <mc:Choice Requires="wps">
            <w:drawing>
              <wp:anchor distT="0" distB="0" distL="114300" distR="114300" simplePos="0" relativeHeight="251667456" behindDoc="0" locked="0" layoutInCell="1" allowOverlap="1" wp14:anchorId="0DA4919A" wp14:editId="7D728AE5">
                <wp:simplePos x="0" y="0"/>
                <wp:positionH relativeFrom="column">
                  <wp:posOffset>2757805</wp:posOffset>
                </wp:positionH>
                <wp:positionV relativeFrom="paragraph">
                  <wp:posOffset>39370</wp:posOffset>
                </wp:positionV>
                <wp:extent cx="285750" cy="352425"/>
                <wp:effectExtent l="19050" t="0" r="19050" b="47625"/>
                <wp:wrapNone/>
                <wp:docPr id="6" name="Flèche vers le bas 6"/>
                <wp:cNvGraphicFramePr/>
                <a:graphic xmlns:a="http://schemas.openxmlformats.org/drawingml/2006/main">
                  <a:graphicData uri="http://schemas.microsoft.com/office/word/2010/wordprocessingShape">
                    <wps:wsp>
                      <wps:cNvSpPr/>
                      <wps:spPr>
                        <a:xfrm>
                          <a:off x="0" y="0"/>
                          <a:ext cx="285750" cy="352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4224B" id="Flèche vers le bas 6" o:spid="_x0000_s1026" type="#_x0000_t67" style="position:absolute;margin-left:217.15pt;margin-top:3.1pt;width:2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" adj="12843" fillcolor="#4f81bd" strokecolor="#385d8a" strokeweight="2pt"/>
            </w:pict>
          </mc:Fallback>
        </mc:AlternateContent>
      </w:r>
    </w:p>
    <w:p w:rsidR="00964F60" w:rsidRDefault="00964F60" w:rsidP="002D0502">
      <w:pPr>
        <w:spacing w:after="0"/>
        <w:jc w:val="center"/>
        <w:rPr>
          <w:sz w:val="23"/>
          <w:szCs w:val="23"/>
        </w:rPr>
      </w:pPr>
    </w:p>
    <w:p w:rsidR="004D47C0" w:rsidRDefault="004D47C0" w:rsidP="002D0502">
      <w:pPr>
        <w:spacing w:after="0"/>
        <w:jc w:val="center"/>
        <w:rPr>
          <w:sz w:val="23"/>
          <w:szCs w:val="23"/>
        </w:rPr>
      </w:pPr>
    </w:p>
    <w:p w:rsidR="004D47C0" w:rsidRPr="00964F60" w:rsidRDefault="004D47C0" w:rsidP="004D47C0">
      <w:pPr>
        <w:tabs>
          <w:tab w:val="left" w:pos="3165"/>
        </w:tabs>
        <w:spacing w:after="0"/>
        <w:jc w:val="center"/>
        <w:rPr>
          <w:b/>
          <w:sz w:val="23"/>
          <w:szCs w:val="23"/>
        </w:rPr>
      </w:pPr>
      <w:r w:rsidRPr="00964F60">
        <w:rPr>
          <w:b/>
          <w:sz w:val="23"/>
          <w:szCs w:val="23"/>
        </w:rPr>
        <w:t>NOTIFICATION DU PROJET </w:t>
      </w:r>
      <w:r>
        <w:rPr>
          <w:b/>
          <w:sz w:val="23"/>
          <w:szCs w:val="23"/>
        </w:rPr>
        <w:t>ET CONSULTATION</w:t>
      </w:r>
      <w:r w:rsidRPr="00964F60">
        <w:rPr>
          <w:b/>
          <w:sz w:val="23"/>
          <w:szCs w:val="23"/>
        </w:rPr>
        <w:t>:</w:t>
      </w:r>
    </w:p>
    <w:p w:rsidR="004D47C0" w:rsidRDefault="004D47C0" w:rsidP="004D47C0">
      <w:pPr>
        <w:spacing w:after="0"/>
        <w:jc w:val="center"/>
        <w:rPr>
          <w:sz w:val="23"/>
          <w:szCs w:val="23"/>
        </w:rPr>
      </w:pPr>
      <w:r>
        <w:rPr>
          <w:sz w:val="23"/>
          <w:szCs w:val="23"/>
        </w:rPr>
        <w:t>Notification aux personnes publiques associées</w:t>
      </w:r>
    </w:p>
    <w:p w:rsidR="004D47C0" w:rsidRDefault="004D47C0" w:rsidP="004D47C0">
      <w:pPr>
        <w:spacing w:after="0"/>
        <w:jc w:val="center"/>
        <w:rPr>
          <w:i/>
          <w:sz w:val="23"/>
          <w:szCs w:val="23"/>
        </w:rPr>
      </w:pPr>
      <w:r>
        <w:rPr>
          <w:i/>
          <w:sz w:val="23"/>
          <w:szCs w:val="23"/>
        </w:rPr>
        <w:t>(L153-40</w:t>
      </w:r>
      <w:r w:rsidRPr="00964F60">
        <w:rPr>
          <w:i/>
          <w:sz w:val="23"/>
          <w:szCs w:val="23"/>
        </w:rPr>
        <w:t>)</w:t>
      </w:r>
    </w:p>
    <w:p w:rsidR="004D47C0" w:rsidRDefault="00587172" w:rsidP="004D47C0">
      <w:pPr>
        <w:spacing w:after="0"/>
        <w:jc w:val="center"/>
        <w:rPr>
          <w:sz w:val="23"/>
          <w:szCs w:val="23"/>
        </w:rPr>
      </w:pPr>
      <w:r>
        <w:rPr>
          <w:sz w:val="23"/>
          <w:szCs w:val="23"/>
        </w:rPr>
        <w:t>Consultation de la CDPENAF</w:t>
      </w:r>
    </w:p>
    <w:p w:rsidR="00587172" w:rsidRPr="00587172" w:rsidRDefault="00587172" w:rsidP="004D47C0">
      <w:pPr>
        <w:spacing w:after="0"/>
        <w:jc w:val="center"/>
        <w:rPr>
          <w:i/>
          <w:sz w:val="23"/>
          <w:szCs w:val="23"/>
        </w:rPr>
      </w:pPr>
      <w:r w:rsidRPr="00587172">
        <w:rPr>
          <w:i/>
          <w:sz w:val="23"/>
          <w:szCs w:val="23"/>
        </w:rPr>
        <w:t>(L.151-12)</w:t>
      </w:r>
    </w:p>
    <w:p w:rsidR="004D47C0" w:rsidRDefault="004D47C0" w:rsidP="004D47C0">
      <w:pPr>
        <w:spacing w:after="0"/>
        <w:rPr>
          <w:sz w:val="23"/>
          <w:szCs w:val="23"/>
        </w:rPr>
      </w:pPr>
    </w:p>
    <w:p w:rsidR="00964F60" w:rsidRDefault="00964F60" w:rsidP="002D0502">
      <w:pPr>
        <w:spacing w:after="0"/>
        <w:jc w:val="center"/>
        <w:rPr>
          <w:sz w:val="23"/>
          <w:szCs w:val="23"/>
        </w:rPr>
      </w:pPr>
      <w:r w:rsidRPr="00964F60">
        <w:rPr>
          <w:i/>
          <w:noProof/>
          <w:sz w:val="23"/>
          <w:szCs w:val="23"/>
          <w:lang w:eastAsia="fr-FR"/>
        </w:rPr>
        <mc:AlternateContent>
          <mc:Choice Requires="wps">
            <w:drawing>
              <wp:anchor distT="0" distB="0" distL="114300" distR="114300" simplePos="0" relativeHeight="251663360" behindDoc="0" locked="0" layoutInCell="1" allowOverlap="1" wp14:anchorId="2E477E1C" wp14:editId="07BDC8E0">
                <wp:simplePos x="0" y="0"/>
                <wp:positionH relativeFrom="column">
                  <wp:posOffset>2757805</wp:posOffset>
                </wp:positionH>
                <wp:positionV relativeFrom="paragraph">
                  <wp:posOffset>38100</wp:posOffset>
                </wp:positionV>
                <wp:extent cx="285750" cy="352425"/>
                <wp:effectExtent l="19050" t="0" r="19050" b="47625"/>
                <wp:wrapNone/>
                <wp:docPr id="4" name="Flèche vers le bas 4"/>
                <wp:cNvGraphicFramePr/>
                <a:graphic xmlns:a="http://schemas.openxmlformats.org/drawingml/2006/main">
                  <a:graphicData uri="http://schemas.microsoft.com/office/word/2010/wordprocessingShape">
                    <wps:wsp>
                      <wps:cNvSpPr/>
                      <wps:spPr>
                        <a:xfrm>
                          <a:off x="0" y="0"/>
                          <a:ext cx="2857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E00E5" id="Flèche vers le bas 4" o:spid="_x0000_s1026" type="#_x0000_t67" style="position:absolute;margin-left:217.15pt;margin-top:3pt;width:2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" adj="12843" fillcolor="#4f81bd [3204]" strokecolor="#243f60 [1604]" strokeweight="2pt"/>
            </w:pict>
          </mc:Fallback>
        </mc:AlternateContent>
      </w:r>
    </w:p>
    <w:p w:rsidR="00964F60" w:rsidRDefault="00964F60" w:rsidP="00964F60">
      <w:pPr>
        <w:spacing w:after="0"/>
        <w:jc w:val="center"/>
        <w:rPr>
          <w:sz w:val="23"/>
          <w:szCs w:val="23"/>
        </w:rPr>
      </w:pPr>
    </w:p>
    <w:p w:rsidR="00964F60" w:rsidRPr="00964F60" w:rsidRDefault="001151B0" w:rsidP="00964F60">
      <w:pPr>
        <w:spacing w:after="0"/>
        <w:jc w:val="center"/>
        <w:rPr>
          <w:b/>
          <w:sz w:val="23"/>
          <w:szCs w:val="23"/>
        </w:rPr>
      </w:pPr>
      <w:r>
        <w:rPr>
          <w:b/>
          <w:sz w:val="23"/>
          <w:szCs w:val="23"/>
        </w:rPr>
        <w:t xml:space="preserve">MISE A </w:t>
      </w:r>
      <w:r w:rsidR="005623BB">
        <w:rPr>
          <w:b/>
          <w:sz w:val="23"/>
          <w:szCs w:val="23"/>
        </w:rPr>
        <w:t>ENQUETE PUBLIQUE</w:t>
      </w:r>
      <w:r w:rsidR="00964F60" w:rsidRPr="00964F60">
        <w:rPr>
          <w:b/>
          <w:sz w:val="23"/>
          <w:szCs w:val="23"/>
        </w:rPr>
        <w:t>:</w:t>
      </w:r>
    </w:p>
    <w:p w:rsidR="00964F60" w:rsidRDefault="00D07465" w:rsidP="00964F60">
      <w:pPr>
        <w:spacing w:after="0"/>
        <w:jc w:val="center"/>
        <w:rPr>
          <w:sz w:val="23"/>
          <w:szCs w:val="23"/>
        </w:rPr>
      </w:pPr>
      <w:r>
        <w:rPr>
          <w:sz w:val="23"/>
          <w:szCs w:val="23"/>
        </w:rPr>
        <w:t xml:space="preserve">Mise à disposition du dossier au public </w:t>
      </w:r>
      <w:r w:rsidR="001151B0">
        <w:rPr>
          <w:sz w:val="23"/>
          <w:szCs w:val="23"/>
        </w:rPr>
        <w:t>en mairie pendant 1 mois</w:t>
      </w:r>
      <w:r w:rsidR="00964F60">
        <w:rPr>
          <w:sz w:val="23"/>
          <w:szCs w:val="23"/>
        </w:rPr>
        <w:t xml:space="preserve"> </w:t>
      </w:r>
    </w:p>
    <w:p w:rsidR="00964F60" w:rsidRDefault="00FA053A" w:rsidP="00964F60">
      <w:pPr>
        <w:spacing w:after="0"/>
        <w:jc w:val="center"/>
        <w:rPr>
          <w:sz w:val="23"/>
          <w:szCs w:val="23"/>
        </w:rPr>
      </w:pPr>
      <w:r>
        <w:rPr>
          <w:sz w:val="23"/>
          <w:szCs w:val="23"/>
        </w:rPr>
        <w:t>Publi</w:t>
      </w:r>
      <w:r w:rsidR="001151B0">
        <w:rPr>
          <w:sz w:val="23"/>
          <w:szCs w:val="23"/>
        </w:rPr>
        <w:t>cation d’un avis dans un journal diffusé dans le département</w:t>
      </w:r>
      <w:r>
        <w:rPr>
          <w:sz w:val="23"/>
          <w:szCs w:val="23"/>
        </w:rPr>
        <w:t xml:space="preserve"> </w:t>
      </w:r>
      <w:r w:rsidR="002F4F08">
        <w:rPr>
          <w:sz w:val="23"/>
          <w:szCs w:val="23"/>
        </w:rPr>
        <w:t>au moins 15</w:t>
      </w:r>
      <w:r w:rsidR="004D47C0">
        <w:rPr>
          <w:sz w:val="23"/>
          <w:szCs w:val="23"/>
        </w:rPr>
        <w:t xml:space="preserve"> jours</w:t>
      </w:r>
      <w:r w:rsidR="00526A2D">
        <w:rPr>
          <w:sz w:val="23"/>
          <w:szCs w:val="23"/>
        </w:rPr>
        <w:t xml:space="preserve"> </w:t>
      </w:r>
      <w:r w:rsidR="004D47C0">
        <w:rPr>
          <w:sz w:val="23"/>
          <w:szCs w:val="23"/>
        </w:rPr>
        <w:t>avant</w:t>
      </w:r>
      <w:r w:rsidR="002F4F08">
        <w:rPr>
          <w:sz w:val="23"/>
          <w:szCs w:val="23"/>
        </w:rPr>
        <w:t xml:space="preserve"> le début et rappel dans les 8 premiers jours de l’enquête</w:t>
      </w:r>
    </w:p>
    <w:p w:rsidR="00964F60" w:rsidRDefault="00FA053A" w:rsidP="00964F60">
      <w:pPr>
        <w:spacing w:after="0"/>
        <w:jc w:val="center"/>
        <w:rPr>
          <w:sz w:val="23"/>
          <w:szCs w:val="23"/>
        </w:rPr>
      </w:pPr>
      <w:r>
        <w:rPr>
          <w:sz w:val="23"/>
          <w:szCs w:val="23"/>
        </w:rPr>
        <w:t>Affichage dans la commune</w:t>
      </w:r>
    </w:p>
    <w:p w:rsidR="00964F60" w:rsidRDefault="00FA053A" w:rsidP="00964F60">
      <w:pPr>
        <w:spacing w:after="0"/>
        <w:jc w:val="center"/>
        <w:rPr>
          <w:i/>
          <w:sz w:val="23"/>
          <w:szCs w:val="23"/>
        </w:rPr>
      </w:pPr>
      <w:r w:rsidRPr="00964F60">
        <w:rPr>
          <w:i/>
          <w:sz w:val="23"/>
          <w:szCs w:val="23"/>
        </w:rPr>
        <w:t xml:space="preserve"> </w:t>
      </w:r>
      <w:r w:rsidR="002F4F08">
        <w:rPr>
          <w:i/>
          <w:sz w:val="23"/>
          <w:szCs w:val="23"/>
        </w:rPr>
        <w:t>(L.153-41</w:t>
      </w:r>
      <w:r w:rsidR="00964F60" w:rsidRPr="00964F60">
        <w:rPr>
          <w:i/>
          <w:sz w:val="23"/>
          <w:szCs w:val="23"/>
        </w:rPr>
        <w:t>)</w:t>
      </w:r>
    </w:p>
    <w:p w:rsidR="00964F60" w:rsidRDefault="00964F60" w:rsidP="00964F60">
      <w:pPr>
        <w:spacing w:after="0"/>
        <w:jc w:val="center"/>
        <w:rPr>
          <w:sz w:val="23"/>
          <w:szCs w:val="23"/>
        </w:rPr>
      </w:pPr>
      <w:r w:rsidRPr="00964F60">
        <w:rPr>
          <w:i/>
          <w:noProof/>
          <w:sz w:val="23"/>
          <w:szCs w:val="23"/>
          <w:lang w:eastAsia="fr-FR"/>
        </w:rPr>
        <mc:AlternateContent>
          <mc:Choice Requires="wps">
            <w:drawing>
              <wp:anchor distT="0" distB="0" distL="114300" distR="114300" simplePos="0" relativeHeight="251665408" behindDoc="0" locked="0" layoutInCell="1" allowOverlap="1" wp14:anchorId="16CFDE8B" wp14:editId="3F993192">
                <wp:simplePos x="0" y="0"/>
                <wp:positionH relativeFrom="column">
                  <wp:posOffset>2748280</wp:posOffset>
                </wp:positionH>
                <wp:positionV relativeFrom="paragraph">
                  <wp:posOffset>17145</wp:posOffset>
                </wp:positionV>
                <wp:extent cx="285750" cy="352425"/>
                <wp:effectExtent l="19050" t="0" r="19050" b="47625"/>
                <wp:wrapNone/>
                <wp:docPr id="5" name="Flèche vers le bas 5"/>
                <wp:cNvGraphicFramePr/>
                <a:graphic xmlns:a="http://schemas.openxmlformats.org/drawingml/2006/main">
                  <a:graphicData uri="http://schemas.microsoft.com/office/word/2010/wordprocessingShape">
                    <wps:wsp>
                      <wps:cNvSpPr/>
                      <wps:spPr>
                        <a:xfrm>
                          <a:off x="0" y="0"/>
                          <a:ext cx="2857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8A7F3" id="Flèche vers le bas 5" o:spid="_x0000_s1026" type="#_x0000_t67" style="position:absolute;margin-left:216.4pt;margin-top:1.35pt;width:2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" adj="12843" fillcolor="#4f81bd [3204]" strokecolor="#243f60 [1604]" strokeweight="2pt"/>
            </w:pict>
          </mc:Fallback>
        </mc:AlternateContent>
      </w:r>
    </w:p>
    <w:p w:rsidR="00964F60" w:rsidRDefault="00964F60" w:rsidP="00964F60">
      <w:pPr>
        <w:spacing w:after="0"/>
        <w:jc w:val="center"/>
        <w:rPr>
          <w:sz w:val="23"/>
          <w:szCs w:val="23"/>
        </w:rPr>
      </w:pPr>
    </w:p>
    <w:p w:rsidR="00964F60" w:rsidRPr="00FA053A" w:rsidRDefault="00FA053A" w:rsidP="00964F60">
      <w:pPr>
        <w:spacing w:after="0"/>
        <w:jc w:val="center"/>
        <w:rPr>
          <w:b/>
          <w:sz w:val="23"/>
          <w:szCs w:val="23"/>
        </w:rPr>
      </w:pPr>
      <w:r w:rsidRPr="00FA053A">
        <w:rPr>
          <w:b/>
          <w:sz w:val="23"/>
          <w:szCs w:val="23"/>
        </w:rPr>
        <w:t>APPROBATION :</w:t>
      </w:r>
    </w:p>
    <w:p w:rsidR="00964F60" w:rsidRDefault="00FA053A" w:rsidP="00964F60">
      <w:pPr>
        <w:spacing w:after="0"/>
        <w:jc w:val="center"/>
        <w:rPr>
          <w:sz w:val="23"/>
          <w:szCs w:val="23"/>
        </w:rPr>
      </w:pPr>
      <w:r>
        <w:rPr>
          <w:sz w:val="23"/>
          <w:szCs w:val="23"/>
        </w:rPr>
        <w:t xml:space="preserve">Délibération du Conseil </w:t>
      </w:r>
      <w:r w:rsidR="003F7380">
        <w:rPr>
          <w:sz w:val="23"/>
          <w:szCs w:val="23"/>
        </w:rPr>
        <w:t>communautaire</w:t>
      </w:r>
      <w:r>
        <w:rPr>
          <w:sz w:val="23"/>
          <w:szCs w:val="23"/>
        </w:rPr>
        <w:t xml:space="preserve"> et transmission au Préfet</w:t>
      </w:r>
    </w:p>
    <w:p w:rsidR="00240ED8" w:rsidRDefault="00FA053A" w:rsidP="002F4F08">
      <w:pPr>
        <w:spacing w:after="0"/>
        <w:jc w:val="center"/>
        <w:rPr>
          <w:i/>
          <w:sz w:val="23"/>
          <w:szCs w:val="23"/>
        </w:rPr>
      </w:pPr>
      <w:r w:rsidRPr="00964F60">
        <w:rPr>
          <w:i/>
          <w:sz w:val="23"/>
          <w:szCs w:val="23"/>
        </w:rPr>
        <w:t xml:space="preserve"> </w:t>
      </w:r>
      <w:r w:rsidR="00964F60" w:rsidRPr="00964F60">
        <w:rPr>
          <w:i/>
          <w:sz w:val="23"/>
          <w:szCs w:val="23"/>
        </w:rPr>
        <w:t>(L</w:t>
      </w:r>
      <w:r w:rsidR="002F4F08">
        <w:rPr>
          <w:i/>
          <w:sz w:val="23"/>
          <w:szCs w:val="23"/>
        </w:rPr>
        <w:t>.153-43 et L.153-44</w:t>
      </w:r>
      <w:r w:rsidR="003E131C">
        <w:rPr>
          <w:i/>
          <w:sz w:val="23"/>
          <w:szCs w:val="23"/>
        </w:rPr>
        <w:t>)</w:t>
      </w:r>
    </w:p>
    <w:p w:rsidR="00240ED8" w:rsidRPr="00964F60" w:rsidRDefault="00240ED8" w:rsidP="00964F60">
      <w:pPr>
        <w:spacing w:after="0"/>
        <w:jc w:val="center"/>
        <w:rPr>
          <w:i/>
          <w:sz w:val="23"/>
          <w:szCs w:val="23"/>
        </w:rPr>
      </w:pPr>
    </w:p>
    <w:p w:rsidR="00964F60" w:rsidRDefault="00FA053A" w:rsidP="00964F60">
      <w:pPr>
        <w:spacing w:after="0"/>
        <w:jc w:val="center"/>
        <w:rPr>
          <w:sz w:val="23"/>
          <w:szCs w:val="23"/>
        </w:rPr>
      </w:pPr>
      <w:r w:rsidRPr="00964F60">
        <w:rPr>
          <w:i/>
          <w:noProof/>
          <w:sz w:val="23"/>
          <w:szCs w:val="23"/>
          <w:lang w:eastAsia="fr-FR"/>
        </w:rPr>
        <w:lastRenderedPageBreak/>
        <mc:AlternateContent>
          <mc:Choice Requires="wps">
            <w:drawing>
              <wp:anchor distT="0" distB="0" distL="114300" distR="114300" simplePos="0" relativeHeight="251669504" behindDoc="0" locked="0" layoutInCell="1" allowOverlap="1" wp14:anchorId="730F74EB" wp14:editId="33055521">
                <wp:simplePos x="0" y="0"/>
                <wp:positionH relativeFrom="column">
                  <wp:posOffset>2729230</wp:posOffset>
                </wp:positionH>
                <wp:positionV relativeFrom="paragraph">
                  <wp:posOffset>1905</wp:posOffset>
                </wp:positionV>
                <wp:extent cx="285750" cy="352425"/>
                <wp:effectExtent l="19050" t="0" r="19050" b="47625"/>
                <wp:wrapNone/>
                <wp:docPr id="7" name="Flèche vers le bas 7"/>
                <wp:cNvGraphicFramePr/>
                <a:graphic xmlns:a="http://schemas.openxmlformats.org/drawingml/2006/main">
                  <a:graphicData uri="http://schemas.microsoft.com/office/word/2010/wordprocessingShape">
                    <wps:wsp>
                      <wps:cNvSpPr/>
                      <wps:spPr>
                        <a:xfrm>
                          <a:off x="0" y="0"/>
                          <a:ext cx="2857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01E71A" id="Flèche vers le bas 7" o:spid="_x0000_s1026" type="#_x0000_t67" style="position:absolute;margin-left:214.9pt;margin-top:.15pt;width:2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" adj="12843" fillcolor="#4f81bd [3204]" strokecolor="#243f60 [1604]" strokeweight="2pt"/>
            </w:pict>
          </mc:Fallback>
        </mc:AlternateContent>
      </w:r>
    </w:p>
    <w:p w:rsidR="00FA053A" w:rsidRDefault="00FA053A" w:rsidP="00FA053A">
      <w:pPr>
        <w:spacing w:after="0"/>
        <w:jc w:val="center"/>
        <w:rPr>
          <w:b/>
          <w:sz w:val="23"/>
          <w:szCs w:val="23"/>
        </w:rPr>
      </w:pPr>
    </w:p>
    <w:p w:rsidR="00FA053A" w:rsidRPr="00964F60" w:rsidRDefault="00FA053A" w:rsidP="00FA053A">
      <w:pPr>
        <w:spacing w:after="0"/>
        <w:jc w:val="center"/>
        <w:rPr>
          <w:b/>
          <w:sz w:val="23"/>
          <w:szCs w:val="23"/>
        </w:rPr>
      </w:pPr>
      <w:r w:rsidRPr="00964F60">
        <w:rPr>
          <w:b/>
          <w:sz w:val="23"/>
          <w:szCs w:val="23"/>
        </w:rPr>
        <w:t>MESURES DE PUBLICITE :</w:t>
      </w:r>
    </w:p>
    <w:p w:rsidR="00FA053A" w:rsidRDefault="00FA053A" w:rsidP="00FA053A">
      <w:pPr>
        <w:spacing w:after="0"/>
        <w:jc w:val="center"/>
        <w:rPr>
          <w:sz w:val="23"/>
          <w:szCs w:val="23"/>
        </w:rPr>
      </w:pPr>
      <w:r>
        <w:rPr>
          <w:sz w:val="23"/>
          <w:szCs w:val="23"/>
        </w:rPr>
        <w:t>Affichage en mairie durant 1 mois</w:t>
      </w:r>
    </w:p>
    <w:p w:rsidR="00FA053A" w:rsidRDefault="00FA053A" w:rsidP="00FA053A">
      <w:pPr>
        <w:spacing w:after="0"/>
        <w:jc w:val="center"/>
        <w:rPr>
          <w:sz w:val="23"/>
          <w:szCs w:val="23"/>
        </w:rPr>
      </w:pPr>
      <w:r>
        <w:rPr>
          <w:sz w:val="23"/>
          <w:szCs w:val="23"/>
        </w:rPr>
        <w:t>Mention insérée dans un Journal du département</w:t>
      </w:r>
    </w:p>
    <w:p w:rsidR="00FA053A" w:rsidRDefault="00FA053A" w:rsidP="00FA053A">
      <w:pPr>
        <w:spacing w:after="0"/>
        <w:jc w:val="center"/>
        <w:rPr>
          <w:sz w:val="23"/>
          <w:szCs w:val="23"/>
        </w:rPr>
      </w:pPr>
      <w:r>
        <w:rPr>
          <w:sz w:val="23"/>
          <w:szCs w:val="23"/>
        </w:rPr>
        <w:t>Publication au recueil des actes administratifs</w:t>
      </w:r>
    </w:p>
    <w:p w:rsidR="00FA053A" w:rsidRPr="00964F60" w:rsidRDefault="00FA053A" w:rsidP="00FA053A">
      <w:pPr>
        <w:spacing w:after="0"/>
        <w:jc w:val="center"/>
        <w:rPr>
          <w:i/>
          <w:sz w:val="23"/>
          <w:szCs w:val="23"/>
        </w:rPr>
      </w:pPr>
      <w:r w:rsidRPr="00964F60">
        <w:rPr>
          <w:i/>
          <w:sz w:val="23"/>
          <w:szCs w:val="23"/>
        </w:rPr>
        <w:t>(R</w:t>
      </w:r>
      <w:r w:rsidR="004D47C0">
        <w:rPr>
          <w:i/>
          <w:sz w:val="23"/>
          <w:szCs w:val="23"/>
        </w:rPr>
        <w:t>.153-20 et R.153-21</w:t>
      </w:r>
      <w:r w:rsidRPr="00964F60">
        <w:rPr>
          <w:i/>
          <w:sz w:val="23"/>
          <w:szCs w:val="23"/>
        </w:rPr>
        <w:t>)</w:t>
      </w:r>
    </w:p>
    <w:p w:rsidR="00A87E55" w:rsidRDefault="00A87E55" w:rsidP="00A87E55">
      <w:pPr>
        <w:pStyle w:val="Default"/>
      </w:pPr>
    </w:p>
    <w:p w:rsidR="00240ED8" w:rsidRDefault="00240ED8" w:rsidP="00A87E55">
      <w:pPr>
        <w:pStyle w:val="Default"/>
      </w:pPr>
    </w:p>
    <w:p w:rsidR="00240ED8" w:rsidRDefault="00240ED8" w:rsidP="00A87E55">
      <w:pPr>
        <w:pStyle w:val="Default"/>
      </w:pPr>
    </w:p>
    <w:p w:rsidR="00240ED8" w:rsidRDefault="00240ED8" w:rsidP="00A87E55">
      <w:pPr>
        <w:pStyle w:val="Default"/>
      </w:pPr>
    </w:p>
    <w:p w:rsidR="00A87E55" w:rsidRPr="00A87E55" w:rsidRDefault="00A87E55" w:rsidP="00A87E55">
      <w:pPr>
        <w:pStyle w:val="Default"/>
        <w:numPr>
          <w:ilvl w:val="0"/>
          <w:numId w:val="2"/>
        </w:numPr>
        <w:rPr>
          <w:b/>
          <w:bCs/>
          <w:sz w:val="23"/>
          <w:szCs w:val="23"/>
        </w:rPr>
      </w:pPr>
      <w:r>
        <w:rPr>
          <w:b/>
          <w:bCs/>
          <w:sz w:val="23"/>
          <w:szCs w:val="23"/>
        </w:rPr>
        <w:t xml:space="preserve">LES PIECES CONSTITUANT LE DOSSIER </w:t>
      </w:r>
    </w:p>
    <w:p w:rsidR="00A87E55" w:rsidRDefault="00A87E55" w:rsidP="00A87E55">
      <w:pPr>
        <w:spacing w:after="0"/>
        <w:jc w:val="both"/>
        <w:rPr>
          <w:sz w:val="23"/>
          <w:szCs w:val="23"/>
        </w:rPr>
      </w:pPr>
    </w:p>
    <w:p w:rsidR="00A87E55" w:rsidRDefault="00A87E55" w:rsidP="00A87E55">
      <w:pPr>
        <w:spacing w:after="120"/>
        <w:jc w:val="both"/>
        <w:rPr>
          <w:sz w:val="23"/>
          <w:szCs w:val="23"/>
        </w:rPr>
      </w:pPr>
      <w:r>
        <w:rPr>
          <w:sz w:val="23"/>
          <w:szCs w:val="23"/>
        </w:rPr>
        <w:t xml:space="preserve">Le dossier contient : </w:t>
      </w:r>
    </w:p>
    <w:p w:rsidR="00A87E55" w:rsidRDefault="00A87E55" w:rsidP="00A87E55">
      <w:pPr>
        <w:pStyle w:val="Paragraphedeliste"/>
        <w:numPr>
          <w:ilvl w:val="0"/>
          <w:numId w:val="5"/>
        </w:numPr>
        <w:spacing w:after="120"/>
        <w:ind w:left="567" w:hanging="567"/>
        <w:jc w:val="both"/>
        <w:rPr>
          <w:sz w:val="23"/>
          <w:szCs w:val="23"/>
        </w:rPr>
      </w:pPr>
      <w:r w:rsidRPr="00A87E55">
        <w:rPr>
          <w:sz w:val="23"/>
          <w:szCs w:val="23"/>
        </w:rPr>
        <w:t xml:space="preserve">L’arrêté du </w:t>
      </w:r>
      <w:r w:rsidR="004D47C0">
        <w:rPr>
          <w:sz w:val="23"/>
          <w:szCs w:val="23"/>
        </w:rPr>
        <w:t>Président de la Communauté de Communes</w:t>
      </w:r>
      <w:r w:rsidRPr="00A87E55">
        <w:rPr>
          <w:sz w:val="23"/>
          <w:szCs w:val="23"/>
        </w:rPr>
        <w:t xml:space="preserve"> prescrivant la modification du P.L.U, </w:t>
      </w:r>
    </w:p>
    <w:p w:rsidR="00526A2D" w:rsidRDefault="008C7AB1" w:rsidP="00526A2D">
      <w:pPr>
        <w:pStyle w:val="Paragraphedeliste"/>
        <w:numPr>
          <w:ilvl w:val="0"/>
          <w:numId w:val="5"/>
        </w:numPr>
        <w:spacing w:after="120"/>
        <w:ind w:left="567" w:hanging="567"/>
        <w:jc w:val="both"/>
        <w:rPr>
          <w:sz w:val="23"/>
          <w:szCs w:val="23"/>
        </w:rPr>
      </w:pPr>
      <w:r>
        <w:rPr>
          <w:sz w:val="23"/>
          <w:szCs w:val="23"/>
        </w:rPr>
        <w:t>L’arrêté</w:t>
      </w:r>
      <w:r w:rsidR="00E10124">
        <w:rPr>
          <w:sz w:val="23"/>
          <w:szCs w:val="23"/>
        </w:rPr>
        <w:t xml:space="preserve"> du </w:t>
      </w:r>
      <w:r>
        <w:rPr>
          <w:sz w:val="23"/>
          <w:szCs w:val="23"/>
        </w:rPr>
        <w:t>Président de la Communauté de Communes</w:t>
      </w:r>
      <w:r w:rsidR="00E10124">
        <w:rPr>
          <w:sz w:val="23"/>
          <w:szCs w:val="23"/>
        </w:rPr>
        <w:t xml:space="preserve"> </w:t>
      </w:r>
      <w:r>
        <w:rPr>
          <w:sz w:val="23"/>
          <w:szCs w:val="23"/>
        </w:rPr>
        <w:t>prescrivant</w:t>
      </w:r>
      <w:r w:rsidR="00587172">
        <w:rPr>
          <w:sz w:val="23"/>
          <w:szCs w:val="23"/>
        </w:rPr>
        <w:t xml:space="preserve"> </w:t>
      </w:r>
      <w:r>
        <w:rPr>
          <w:sz w:val="23"/>
          <w:szCs w:val="23"/>
        </w:rPr>
        <w:t>l’enquête</w:t>
      </w:r>
      <w:r w:rsidR="00587172">
        <w:rPr>
          <w:sz w:val="23"/>
          <w:szCs w:val="23"/>
        </w:rPr>
        <w:t xml:space="preserve"> </w:t>
      </w:r>
      <w:r>
        <w:rPr>
          <w:sz w:val="23"/>
          <w:szCs w:val="23"/>
        </w:rPr>
        <w:t>publique</w:t>
      </w:r>
      <w:r w:rsidR="00526A2D" w:rsidRPr="00A87E55">
        <w:rPr>
          <w:sz w:val="23"/>
          <w:szCs w:val="23"/>
        </w:rPr>
        <w:t xml:space="preserve">, </w:t>
      </w:r>
    </w:p>
    <w:p w:rsidR="00A87E55" w:rsidRDefault="00A87E55" w:rsidP="00A87E55">
      <w:pPr>
        <w:pStyle w:val="Paragraphedeliste"/>
        <w:numPr>
          <w:ilvl w:val="0"/>
          <w:numId w:val="5"/>
        </w:numPr>
        <w:spacing w:after="120"/>
        <w:ind w:left="567" w:hanging="567"/>
        <w:jc w:val="both"/>
        <w:rPr>
          <w:sz w:val="23"/>
          <w:szCs w:val="23"/>
        </w:rPr>
      </w:pPr>
      <w:r>
        <w:rPr>
          <w:sz w:val="23"/>
          <w:szCs w:val="23"/>
        </w:rPr>
        <w:t>Les avis au public du lancement de la procédure parus</w:t>
      </w:r>
      <w:r w:rsidR="003E131C">
        <w:rPr>
          <w:sz w:val="23"/>
          <w:szCs w:val="23"/>
        </w:rPr>
        <w:t xml:space="preserve"> dans un journal</w:t>
      </w:r>
      <w:r w:rsidR="00526A2D">
        <w:rPr>
          <w:sz w:val="23"/>
          <w:szCs w:val="23"/>
        </w:rPr>
        <w:t xml:space="preserve"> du département,</w:t>
      </w:r>
    </w:p>
    <w:p w:rsidR="00526A2D" w:rsidRDefault="00526A2D" w:rsidP="00A87E55">
      <w:pPr>
        <w:pStyle w:val="Paragraphedeliste"/>
        <w:numPr>
          <w:ilvl w:val="0"/>
          <w:numId w:val="5"/>
        </w:numPr>
        <w:spacing w:after="120"/>
        <w:ind w:left="567" w:hanging="567"/>
        <w:jc w:val="both"/>
        <w:rPr>
          <w:sz w:val="23"/>
          <w:szCs w:val="23"/>
        </w:rPr>
      </w:pPr>
      <w:r>
        <w:rPr>
          <w:sz w:val="23"/>
          <w:szCs w:val="23"/>
        </w:rPr>
        <w:t xml:space="preserve">La copie de la notification du projet de modification aux personnes publiques associées, </w:t>
      </w:r>
    </w:p>
    <w:p w:rsidR="00A87E55" w:rsidRDefault="00A87E55" w:rsidP="00A87E55">
      <w:pPr>
        <w:pStyle w:val="Paragraphedeliste"/>
        <w:numPr>
          <w:ilvl w:val="0"/>
          <w:numId w:val="5"/>
        </w:numPr>
        <w:spacing w:after="120"/>
        <w:ind w:left="567" w:hanging="567"/>
        <w:jc w:val="both"/>
        <w:rPr>
          <w:sz w:val="23"/>
          <w:szCs w:val="23"/>
        </w:rPr>
      </w:pPr>
      <w:r>
        <w:rPr>
          <w:sz w:val="23"/>
          <w:szCs w:val="23"/>
        </w:rPr>
        <w:t>La note de présentation du projet exposant les motifs de la modification et justifiant le respect de son cha</w:t>
      </w:r>
      <w:r w:rsidR="00526A2D">
        <w:rPr>
          <w:sz w:val="23"/>
          <w:szCs w:val="23"/>
        </w:rPr>
        <w:t>mp d’application,</w:t>
      </w:r>
    </w:p>
    <w:p w:rsidR="00A87E55" w:rsidRDefault="00A87E55" w:rsidP="00526A2D">
      <w:pPr>
        <w:pStyle w:val="Paragraphedeliste"/>
        <w:numPr>
          <w:ilvl w:val="0"/>
          <w:numId w:val="5"/>
        </w:numPr>
        <w:spacing w:after="0"/>
        <w:ind w:left="567" w:hanging="567"/>
        <w:jc w:val="both"/>
        <w:rPr>
          <w:sz w:val="23"/>
          <w:szCs w:val="23"/>
        </w:rPr>
      </w:pPr>
      <w:r w:rsidRPr="00A87E55">
        <w:rPr>
          <w:sz w:val="23"/>
          <w:szCs w:val="23"/>
        </w:rPr>
        <w:t xml:space="preserve"> Les pièces du dossier du P.L.U. modifiées soit : le règlement se substituant au r</w:t>
      </w:r>
      <w:r w:rsidR="008C7AB1">
        <w:rPr>
          <w:sz w:val="23"/>
          <w:szCs w:val="23"/>
        </w:rPr>
        <w:t>èglement approuvé le 31/10/2008</w:t>
      </w:r>
      <w:r w:rsidR="00526A2D">
        <w:rPr>
          <w:sz w:val="23"/>
          <w:szCs w:val="23"/>
        </w:rPr>
        <w:t xml:space="preserve">. </w:t>
      </w:r>
      <w:r w:rsidRPr="00526A2D">
        <w:rPr>
          <w:sz w:val="23"/>
          <w:szCs w:val="23"/>
        </w:rPr>
        <w:t>Les autres pièces du P.L.U demeurent inchangées.</w:t>
      </w:r>
    </w:p>
    <w:p w:rsidR="00A87E55" w:rsidRPr="00E10124" w:rsidRDefault="00D4358D" w:rsidP="00E10124">
      <w:pPr>
        <w:pStyle w:val="Paragraphedeliste"/>
        <w:numPr>
          <w:ilvl w:val="0"/>
          <w:numId w:val="5"/>
        </w:numPr>
        <w:spacing w:after="0"/>
        <w:ind w:left="567" w:hanging="567"/>
        <w:jc w:val="both"/>
        <w:rPr>
          <w:sz w:val="23"/>
          <w:szCs w:val="23"/>
        </w:rPr>
      </w:pPr>
      <w:r>
        <w:rPr>
          <w:sz w:val="23"/>
          <w:szCs w:val="23"/>
        </w:rPr>
        <w:t xml:space="preserve">L’avis </w:t>
      </w:r>
      <w:r w:rsidR="00D1032A">
        <w:rPr>
          <w:sz w:val="23"/>
          <w:szCs w:val="23"/>
        </w:rPr>
        <w:t xml:space="preserve">favorable </w:t>
      </w:r>
      <w:r>
        <w:rPr>
          <w:sz w:val="23"/>
          <w:szCs w:val="23"/>
        </w:rPr>
        <w:t>de la commissi</w:t>
      </w:r>
      <w:r w:rsidR="005B3905">
        <w:rPr>
          <w:sz w:val="23"/>
          <w:szCs w:val="23"/>
        </w:rPr>
        <w:t>on départementale pour la préserva</w:t>
      </w:r>
      <w:r>
        <w:rPr>
          <w:sz w:val="23"/>
          <w:szCs w:val="23"/>
        </w:rPr>
        <w:t>tion des espaces naturels, agricoles et forestiers</w:t>
      </w:r>
      <w:r w:rsidR="005B3905">
        <w:rPr>
          <w:sz w:val="23"/>
          <w:szCs w:val="23"/>
        </w:rPr>
        <w:t xml:space="preserve"> (CDPENAF)</w:t>
      </w:r>
      <w:r w:rsidR="00D1032A">
        <w:rPr>
          <w:sz w:val="23"/>
          <w:szCs w:val="23"/>
        </w:rPr>
        <w:t xml:space="preserve"> en date du </w:t>
      </w:r>
    </w:p>
    <w:p w:rsidR="00A87E55" w:rsidRDefault="00A87E55" w:rsidP="00A87E55">
      <w:pPr>
        <w:pStyle w:val="Default"/>
      </w:pPr>
    </w:p>
    <w:p w:rsidR="00240ED8" w:rsidRDefault="00240ED8" w:rsidP="00A87E55">
      <w:pPr>
        <w:pStyle w:val="Default"/>
      </w:pPr>
    </w:p>
    <w:p w:rsidR="00A87E55" w:rsidRPr="00A87E55" w:rsidRDefault="00A87E55" w:rsidP="00A87E55">
      <w:pPr>
        <w:pStyle w:val="Default"/>
        <w:numPr>
          <w:ilvl w:val="0"/>
          <w:numId w:val="2"/>
        </w:numPr>
        <w:rPr>
          <w:b/>
          <w:bCs/>
          <w:sz w:val="23"/>
          <w:szCs w:val="23"/>
        </w:rPr>
      </w:pPr>
      <w:r>
        <w:rPr>
          <w:b/>
          <w:bCs/>
          <w:sz w:val="23"/>
          <w:szCs w:val="23"/>
        </w:rPr>
        <w:t xml:space="preserve">LES EVOLUTIONS APPORTEES AU PLAN LOCAL D’URBANISME </w:t>
      </w:r>
    </w:p>
    <w:p w:rsidR="00A87E55" w:rsidRDefault="00A87E55" w:rsidP="00A87E55">
      <w:pPr>
        <w:pStyle w:val="Default"/>
        <w:rPr>
          <w:sz w:val="23"/>
          <w:szCs w:val="23"/>
        </w:rPr>
      </w:pPr>
    </w:p>
    <w:p w:rsidR="00002AD2" w:rsidRPr="005D6A3F" w:rsidRDefault="00F0506C" w:rsidP="005D6A3F">
      <w:pPr>
        <w:spacing w:after="120"/>
        <w:jc w:val="both"/>
        <w:rPr>
          <w:sz w:val="23"/>
          <w:szCs w:val="23"/>
        </w:rPr>
      </w:pPr>
      <w:r>
        <w:rPr>
          <w:sz w:val="23"/>
          <w:szCs w:val="23"/>
        </w:rPr>
        <w:t>Les changements apporté</w:t>
      </w:r>
      <w:r w:rsidR="00A87E55">
        <w:rPr>
          <w:sz w:val="23"/>
          <w:szCs w:val="23"/>
        </w:rPr>
        <w:t xml:space="preserve">s par cette procédure de modification du PLU concernent les pièces suivantes : </w:t>
      </w:r>
    </w:p>
    <w:p w:rsidR="00A87E55" w:rsidRPr="00155DEE" w:rsidRDefault="00A87E55" w:rsidP="00883AB7">
      <w:pPr>
        <w:spacing w:after="240"/>
        <w:ind w:firstLine="709"/>
        <w:jc w:val="both"/>
        <w:rPr>
          <w:b/>
          <w:sz w:val="23"/>
          <w:szCs w:val="23"/>
          <w:u w:val="single"/>
        </w:rPr>
      </w:pPr>
      <w:r w:rsidRPr="00155DEE">
        <w:rPr>
          <w:b/>
          <w:sz w:val="23"/>
          <w:szCs w:val="23"/>
          <w:u w:val="single"/>
        </w:rPr>
        <w:t xml:space="preserve">- </w:t>
      </w:r>
      <w:r w:rsidR="007C0F04" w:rsidRPr="00155DEE">
        <w:rPr>
          <w:b/>
          <w:sz w:val="23"/>
          <w:szCs w:val="23"/>
          <w:u w:val="single"/>
        </w:rPr>
        <w:t xml:space="preserve">les </w:t>
      </w:r>
      <w:r w:rsidR="00F0506C" w:rsidRPr="00155DEE">
        <w:rPr>
          <w:b/>
          <w:sz w:val="23"/>
          <w:szCs w:val="23"/>
          <w:u w:val="single"/>
        </w:rPr>
        <w:t>article</w:t>
      </w:r>
      <w:r w:rsidR="008C7AB1" w:rsidRPr="00155DEE">
        <w:rPr>
          <w:b/>
          <w:sz w:val="23"/>
          <w:szCs w:val="23"/>
          <w:u w:val="single"/>
        </w:rPr>
        <w:t>s 2</w:t>
      </w:r>
      <w:r w:rsidR="007C0F04" w:rsidRPr="00155DEE">
        <w:rPr>
          <w:b/>
          <w:sz w:val="23"/>
          <w:szCs w:val="23"/>
          <w:u w:val="single"/>
        </w:rPr>
        <w:t xml:space="preserve"> et 10</w:t>
      </w:r>
      <w:r w:rsidR="00F0506C" w:rsidRPr="00155DEE">
        <w:rPr>
          <w:b/>
          <w:sz w:val="23"/>
          <w:szCs w:val="23"/>
          <w:u w:val="single"/>
        </w:rPr>
        <w:t xml:space="preserve"> du</w:t>
      </w:r>
      <w:r w:rsidRPr="00155DEE">
        <w:rPr>
          <w:b/>
          <w:sz w:val="23"/>
          <w:szCs w:val="23"/>
          <w:u w:val="single"/>
        </w:rPr>
        <w:t xml:space="preserve"> règlement </w:t>
      </w:r>
      <w:r w:rsidR="007C0F04" w:rsidRPr="00155DEE">
        <w:rPr>
          <w:b/>
          <w:sz w:val="23"/>
          <w:szCs w:val="23"/>
          <w:u w:val="single"/>
        </w:rPr>
        <w:t>de</w:t>
      </w:r>
      <w:r w:rsidR="00CB6970" w:rsidRPr="00155DEE">
        <w:rPr>
          <w:b/>
          <w:sz w:val="23"/>
          <w:szCs w:val="23"/>
          <w:u w:val="single"/>
        </w:rPr>
        <w:t>s</w:t>
      </w:r>
      <w:r w:rsidR="007C0F04" w:rsidRPr="00155DEE">
        <w:rPr>
          <w:b/>
          <w:sz w:val="23"/>
          <w:szCs w:val="23"/>
          <w:u w:val="single"/>
        </w:rPr>
        <w:t xml:space="preserve"> zone</w:t>
      </w:r>
      <w:r w:rsidR="00CB6970" w:rsidRPr="00155DEE">
        <w:rPr>
          <w:b/>
          <w:sz w:val="23"/>
          <w:szCs w:val="23"/>
          <w:u w:val="single"/>
        </w:rPr>
        <w:t>s</w:t>
      </w:r>
      <w:r w:rsidR="007C0F04" w:rsidRPr="00155DEE">
        <w:rPr>
          <w:b/>
          <w:sz w:val="23"/>
          <w:szCs w:val="23"/>
          <w:u w:val="single"/>
        </w:rPr>
        <w:t xml:space="preserve"> </w:t>
      </w:r>
      <w:r w:rsidR="008C7AB1" w:rsidRPr="00155DEE">
        <w:rPr>
          <w:b/>
          <w:sz w:val="23"/>
          <w:szCs w:val="23"/>
          <w:u w:val="single"/>
        </w:rPr>
        <w:t>A</w:t>
      </w:r>
      <w:r w:rsidR="005C4EA7" w:rsidRPr="00155DEE">
        <w:rPr>
          <w:b/>
          <w:sz w:val="23"/>
          <w:szCs w:val="23"/>
          <w:u w:val="single"/>
        </w:rPr>
        <w:t> </w:t>
      </w:r>
      <w:r w:rsidR="00CB6970" w:rsidRPr="00155DEE">
        <w:rPr>
          <w:b/>
          <w:sz w:val="23"/>
          <w:szCs w:val="23"/>
          <w:u w:val="single"/>
        </w:rPr>
        <w:t>et N</w:t>
      </w:r>
      <w:r w:rsidR="005C4EA7" w:rsidRPr="00155DEE">
        <w:rPr>
          <w:b/>
          <w:sz w:val="23"/>
          <w:szCs w:val="23"/>
          <w:u w:val="single"/>
        </w:rPr>
        <w:t>:</w:t>
      </w:r>
    </w:p>
    <w:p w:rsidR="00A8576D" w:rsidRDefault="008C7AB1">
      <w:pPr>
        <w:rPr>
          <w:sz w:val="23"/>
          <w:szCs w:val="23"/>
        </w:rPr>
      </w:pPr>
      <w:r>
        <w:rPr>
          <w:sz w:val="23"/>
          <w:szCs w:val="23"/>
        </w:rPr>
        <w:t xml:space="preserve">Il est inséré à </w:t>
      </w:r>
      <w:r w:rsidRPr="004C5983">
        <w:rPr>
          <w:b/>
          <w:sz w:val="23"/>
          <w:szCs w:val="23"/>
        </w:rPr>
        <w:t>l’article A 2</w:t>
      </w:r>
      <w:r>
        <w:rPr>
          <w:sz w:val="23"/>
          <w:szCs w:val="23"/>
        </w:rPr>
        <w:t xml:space="preserve">  un nouvel alinéa </w:t>
      </w:r>
      <w:r w:rsidR="008D4FBD">
        <w:rPr>
          <w:sz w:val="23"/>
          <w:szCs w:val="23"/>
        </w:rPr>
        <w:t xml:space="preserve">12 </w:t>
      </w:r>
      <w:r w:rsidR="003E131C">
        <w:rPr>
          <w:sz w:val="23"/>
          <w:szCs w:val="23"/>
        </w:rPr>
        <w:t>autorisant les extensions des habitations</w:t>
      </w:r>
      <w:r w:rsidR="00CB6970">
        <w:rPr>
          <w:sz w:val="23"/>
          <w:szCs w:val="23"/>
        </w:rPr>
        <w:t xml:space="preserve"> existantes et </w:t>
      </w:r>
      <w:r>
        <w:rPr>
          <w:sz w:val="23"/>
          <w:szCs w:val="23"/>
        </w:rPr>
        <w:t>qui</w:t>
      </w:r>
      <w:r w:rsidR="003E131C">
        <w:rPr>
          <w:sz w:val="23"/>
          <w:szCs w:val="23"/>
        </w:rPr>
        <w:t xml:space="preserve"> fixe le maximum de leur</w:t>
      </w:r>
      <w:r w:rsidR="007C0F04">
        <w:rPr>
          <w:sz w:val="23"/>
          <w:szCs w:val="23"/>
        </w:rPr>
        <w:t xml:space="preserve"> surface de plancher à 50% de la surface de plancher de l’habitation existante. Il limite l’emprise au sol des annexes  à 50 % de l’emprise au sol des habitations </w:t>
      </w:r>
      <w:r w:rsidR="00602FE5">
        <w:rPr>
          <w:sz w:val="23"/>
          <w:szCs w:val="23"/>
        </w:rPr>
        <w:t>existantes et la distance séparant les annexes des habitations à 30 m maximum.</w:t>
      </w:r>
    </w:p>
    <w:p w:rsidR="00CB6970" w:rsidRDefault="00CB6970">
      <w:pPr>
        <w:rPr>
          <w:sz w:val="23"/>
          <w:szCs w:val="23"/>
        </w:rPr>
      </w:pPr>
      <w:r w:rsidRPr="004C5983">
        <w:rPr>
          <w:b/>
          <w:sz w:val="23"/>
          <w:szCs w:val="23"/>
        </w:rPr>
        <w:t>En zone N ce sont les alinéas 1 et 2 de l’article N 2</w:t>
      </w:r>
      <w:r>
        <w:rPr>
          <w:sz w:val="23"/>
          <w:szCs w:val="23"/>
        </w:rPr>
        <w:t xml:space="preserve"> qui sont complétés par ces conditions. </w:t>
      </w:r>
    </w:p>
    <w:p w:rsidR="00D941FC" w:rsidRDefault="00E10124">
      <w:pPr>
        <w:rPr>
          <w:sz w:val="23"/>
          <w:szCs w:val="23"/>
        </w:rPr>
      </w:pPr>
      <w:r>
        <w:rPr>
          <w:sz w:val="23"/>
          <w:szCs w:val="23"/>
        </w:rPr>
        <w:t>L’examen de la jurisprudence sur la notion d’extension des constructions existantes fait apparaître qu’un seuil de 80 % de la surface existante reste une moyenne acceptable pour le juge administratif</w:t>
      </w:r>
      <w:r w:rsidR="00D941FC">
        <w:rPr>
          <w:sz w:val="23"/>
          <w:szCs w:val="23"/>
        </w:rPr>
        <w:t xml:space="preserve"> pour ne pas assimiler une extension à une construction nouvelle.</w:t>
      </w:r>
    </w:p>
    <w:p w:rsidR="00FC25B9" w:rsidRDefault="00D941FC">
      <w:pPr>
        <w:rPr>
          <w:sz w:val="23"/>
          <w:szCs w:val="23"/>
        </w:rPr>
      </w:pPr>
      <w:r>
        <w:rPr>
          <w:sz w:val="23"/>
          <w:szCs w:val="23"/>
        </w:rPr>
        <w:lastRenderedPageBreak/>
        <w:t>Toutefois et pour mieux répondre à l’objectif national de limitation des possibilités de construire en zone</w:t>
      </w:r>
      <w:r w:rsidR="00913EB3">
        <w:rPr>
          <w:sz w:val="23"/>
          <w:szCs w:val="23"/>
        </w:rPr>
        <w:t>s</w:t>
      </w:r>
      <w:r>
        <w:rPr>
          <w:sz w:val="23"/>
          <w:szCs w:val="23"/>
        </w:rPr>
        <w:t xml:space="preserve"> </w:t>
      </w:r>
      <w:r w:rsidR="00913EB3">
        <w:rPr>
          <w:sz w:val="23"/>
          <w:szCs w:val="23"/>
        </w:rPr>
        <w:t xml:space="preserve">agricole et </w:t>
      </w:r>
      <w:r>
        <w:rPr>
          <w:sz w:val="23"/>
          <w:szCs w:val="23"/>
        </w:rPr>
        <w:t xml:space="preserve">naturelle des PLU  la commune a décidé d’abaisser ce seuil à 50% maximum de la surface de plancher existante. </w:t>
      </w:r>
    </w:p>
    <w:p w:rsidR="00D941FC" w:rsidRDefault="008A72C6">
      <w:pPr>
        <w:rPr>
          <w:sz w:val="23"/>
          <w:szCs w:val="23"/>
        </w:rPr>
      </w:pPr>
      <w:r>
        <w:rPr>
          <w:sz w:val="23"/>
          <w:szCs w:val="23"/>
        </w:rPr>
        <w:t>L</w:t>
      </w:r>
      <w:r w:rsidR="00A8576D">
        <w:rPr>
          <w:sz w:val="23"/>
          <w:szCs w:val="23"/>
        </w:rPr>
        <w:t>e même pourcentage de 50% a été retenu pour les annexes mais appliqué cette fois-ci par rapport à l’emprise au sol.</w:t>
      </w:r>
    </w:p>
    <w:p w:rsidR="00602FE5" w:rsidRDefault="00602FE5">
      <w:pPr>
        <w:rPr>
          <w:sz w:val="23"/>
          <w:szCs w:val="23"/>
        </w:rPr>
      </w:pPr>
      <w:r>
        <w:rPr>
          <w:sz w:val="23"/>
          <w:szCs w:val="23"/>
        </w:rPr>
        <w:t>Ces limitations permettront de ne pas porter atteinte à l’activité agricole</w:t>
      </w:r>
      <w:r w:rsidR="00C6639E">
        <w:rPr>
          <w:sz w:val="23"/>
          <w:szCs w:val="23"/>
        </w:rPr>
        <w:t xml:space="preserve">. </w:t>
      </w:r>
    </w:p>
    <w:p w:rsidR="005D6A3F" w:rsidRPr="005D6A3F" w:rsidRDefault="005D6A3F" w:rsidP="005D6A3F">
      <w:pPr>
        <w:autoSpaceDE w:val="0"/>
        <w:autoSpaceDN w:val="0"/>
        <w:adjustRightInd w:val="0"/>
        <w:ind w:right="176"/>
        <w:jc w:val="both"/>
        <w:rPr>
          <w:rFonts w:ascii="Calibri" w:hAnsi="Calibri" w:cs="Arial"/>
          <w:color w:val="000000"/>
        </w:rPr>
      </w:pPr>
      <w:r w:rsidRPr="005D6A3F">
        <w:rPr>
          <w:rFonts w:ascii="Calibri" w:eastAsia="Arial" w:hAnsi="Calibri" w:cs="Arial"/>
        </w:rPr>
        <w:t>De plus le règlement indiquera que</w:t>
      </w:r>
      <w:r>
        <w:rPr>
          <w:rFonts w:ascii="Calibri Light" w:eastAsia="Arial" w:hAnsi="Calibri Light" w:cs="Arial"/>
        </w:rPr>
        <w:t xml:space="preserve"> l</w:t>
      </w:r>
      <w:r w:rsidRPr="005D6A3F">
        <w:rPr>
          <w:rFonts w:ascii="Calibri" w:eastAsia="Arial" w:hAnsi="Calibri" w:cs="Arial"/>
        </w:rPr>
        <w:t>es annexes implantées après l’approbation du PLU ne pourront pas être transformées en habitation.</w:t>
      </w:r>
    </w:p>
    <w:p w:rsidR="009A6D63" w:rsidRDefault="00602FE5" w:rsidP="008309B1">
      <w:pPr>
        <w:autoSpaceDE w:val="0"/>
        <w:autoSpaceDN w:val="0"/>
        <w:adjustRightInd w:val="0"/>
        <w:jc w:val="both"/>
        <w:rPr>
          <w:sz w:val="23"/>
          <w:szCs w:val="23"/>
        </w:rPr>
      </w:pPr>
      <w:r>
        <w:rPr>
          <w:sz w:val="23"/>
          <w:szCs w:val="23"/>
        </w:rPr>
        <w:t xml:space="preserve">Par ailleurs </w:t>
      </w:r>
      <w:r w:rsidR="009A6D63" w:rsidRPr="009A6D63">
        <w:rPr>
          <w:b/>
          <w:sz w:val="23"/>
          <w:szCs w:val="23"/>
        </w:rPr>
        <w:t>en zone A l’alinéa 3 de l’article 10</w:t>
      </w:r>
      <w:r w:rsidR="009A6D63">
        <w:rPr>
          <w:sz w:val="23"/>
          <w:szCs w:val="23"/>
        </w:rPr>
        <w:t xml:space="preserve"> sera complété pour limiter la hauteur des annexes à 7m. L’alinéa 4 sera </w:t>
      </w:r>
      <w:r w:rsidR="008A72C6">
        <w:rPr>
          <w:sz w:val="23"/>
          <w:szCs w:val="23"/>
        </w:rPr>
        <w:t>modifié</w:t>
      </w:r>
      <w:r w:rsidR="009A6D63">
        <w:rPr>
          <w:sz w:val="23"/>
          <w:szCs w:val="23"/>
        </w:rPr>
        <w:t xml:space="preserve"> pour limiter systématiquement la hauteur des extensions</w:t>
      </w:r>
      <w:r w:rsidR="008A72C6">
        <w:rPr>
          <w:sz w:val="23"/>
          <w:szCs w:val="23"/>
        </w:rPr>
        <w:t xml:space="preserve"> des habitations </w:t>
      </w:r>
      <w:r w:rsidR="009A6D63">
        <w:rPr>
          <w:sz w:val="23"/>
          <w:szCs w:val="23"/>
        </w:rPr>
        <w:t xml:space="preserve">à la hauteur </w:t>
      </w:r>
      <w:r w:rsidR="008A72C6">
        <w:rPr>
          <w:sz w:val="23"/>
          <w:szCs w:val="23"/>
        </w:rPr>
        <w:t>de la construction existante.</w:t>
      </w:r>
    </w:p>
    <w:p w:rsidR="008A72C6" w:rsidRDefault="009A6D63" w:rsidP="008309B1">
      <w:pPr>
        <w:autoSpaceDE w:val="0"/>
        <w:autoSpaceDN w:val="0"/>
        <w:adjustRightInd w:val="0"/>
        <w:jc w:val="both"/>
        <w:rPr>
          <w:rFonts w:ascii="Calibri" w:hAnsi="Calibri" w:cs="ArialNarrow"/>
          <w:color w:val="000000"/>
        </w:rPr>
      </w:pPr>
      <w:r>
        <w:rPr>
          <w:sz w:val="23"/>
          <w:szCs w:val="23"/>
        </w:rPr>
        <w:t xml:space="preserve">En zone N </w:t>
      </w:r>
      <w:r w:rsidR="00602FE5">
        <w:rPr>
          <w:sz w:val="23"/>
          <w:szCs w:val="23"/>
        </w:rPr>
        <w:t xml:space="preserve">le règlement imposait déjà que les extensions et les annexes des habitations </w:t>
      </w:r>
      <w:r w:rsidR="008309B1">
        <w:rPr>
          <w:sz w:val="23"/>
          <w:szCs w:val="23"/>
        </w:rPr>
        <w:t>soit en</w:t>
      </w:r>
      <w:r w:rsidR="008309B1">
        <w:rPr>
          <w:rFonts w:ascii="ArialNarrow" w:hAnsi="ArialNarrow" w:cs="ArialNarrow"/>
          <w:color w:val="000000"/>
          <w:sz w:val="20"/>
          <w:szCs w:val="20"/>
        </w:rPr>
        <w:t xml:space="preserve"> </w:t>
      </w:r>
      <w:r w:rsidR="008309B1" w:rsidRPr="005C4EA7">
        <w:rPr>
          <w:rFonts w:ascii="Calibri" w:hAnsi="Calibri" w:cs="ArialNarrow"/>
          <w:color w:val="000000"/>
        </w:rPr>
        <w:t xml:space="preserve">harmonie avec la construction existante </w:t>
      </w:r>
      <w:r w:rsidR="00002AD2">
        <w:rPr>
          <w:rFonts w:ascii="Calibri" w:hAnsi="Calibri" w:cs="ArialNarrow"/>
          <w:color w:val="000000"/>
        </w:rPr>
        <w:t>et que la hauteur d</w:t>
      </w:r>
      <w:r w:rsidR="00CB6970">
        <w:rPr>
          <w:rFonts w:ascii="Calibri" w:hAnsi="Calibri" w:cs="ArialNarrow"/>
          <w:color w:val="000000"/>
        </w:rPr>
        <w:t>es annexes ne pouvait dépasser 7</w:t>
      </w:r>
      <w:r w:rsidR="00002AD2">
        <w:rPr>
          <w:rFonts w:ascii="Calibri" w:hAnsi="Calibri" w:cs="ArialNarrow"/>
          <w:color w:val="000000"/>
        </w:rPr>
        <w:t>m</w:t>
      </w:r>
      <w:r w:rsidR="008A72C6">
        <w:rPr>
          <w:rFonts w:ascii="Calibri" w:hAnsi="Calibri" w:cs="ArialNarrow"/>
          <w:color w:val="000000"/>
        </w:rPr>
        <w:t>.</w:t>
      </w:r>
    </w:p>
    <w:p w:rsidR="00002AD2" w:rsidRDefault="00002AD2" w:rsidP="008309B1">
      <w:pPr>
        <w:autoSpaceDE w:val="0"/>
        <w:autoSpaceDN w:val="0"/>
        <w:adjustRightInd w:val="0"/>
        <w:jc w:val="both"/>
        <w:rPr>
          <w:rFonts w:ascii="Calibri" w:hAnsi="Calibri" w:cs="ArialNarrow"/>
          <w:color w:val="000000"/>
        </w:rPr>
      </w:pPr>
      <w:r w:rsidRPr="004C5983">
        <w:rPr>
          <w:rFonts w:ascii="Calibri" w:hAnsi="Calibri" w:cs="ArialNarrow"/>
          <w:b/>
          <w:color w:val="000000"/>
        </w:rPr>
        <w:t>L’article N 10</w:t>
      </w:r>
      <w:r>
        <w:rPr>
          <w:rFonts w:ascii="Calibri" w:hAnsi="Calibri" w:cs="ArialNarrow"/>
          <w:color w:val="000000"/>
        </w:rPr>
        <w:t xml:space="preserve"> indiquera également que la hauteur des extensions des habitations ne pourra excéder la hauteur de la construction existante.</w:t>
      </w:r>
    </w:p>
    <w:p w:rsidR="008309B1" w:rsidRPr="008309B1" w:rsidRDefault="00002AD2" w:rsidP="008309B1">
      <w:pPr>
        <w:autoSpaceDE w:val="0"/>
        <w:autoSpaceDN w:val="0"/>
        <w:adjustRightInd w:val="0"/>
        <w:jc w:val="both"/>
        <w:rPr>
          <w:rFonts w:ascii="ArialNarrow" w:hAnsi="ArialNarrow" w:cs="ArialNarrow"/>
          <w:color w:val="000000"/>
          <w:sz w:val="20"/>
          <w:szCs w:val="20"/>
        </w:rPr>
      </w:pPr>
      <w:r>
        <w:rPr>
          <w:rFonts w:ascii="Calibri" w:hAnsi="Calibri" w:cs="ArialNarrow"/>
          <w:color w:val="000000"/>
        </w:rPr>
        <w:t>Ces dispositions permettront de</w:t>
      </w:r>
      <w:r w:rsidR="008309B1" w:rsidRPr="005C4EA7">
        <w:rPr>
          <w:rFonts w:ascii="Calibri" w:hAnsi="Calibri" w:cs="ArialNarrow"/>
          <w:color w:val="000000"/>
        </w:rPr>
        <w:t xml:space="preserve"> préserver la qualité paysagère</w:t>
      </w:r>
      <w:r>
        <w:rPr>
          <w:rFonts w:ascii="Calibri" w:hAnsi="Calibri" w:cs="ArialNarrow"/>
          <w:color w:val="000000"/>
        </w:rPr>
        <w:t xml:space="preserve"> de cette zone</w:t>
      </w:r>
      <w:r w:rsidR="008309B1">
        <w:rPr>
          <w:rFonts w:ascii="ArialNarrow" w:hAnsi="ArialNarrow" w:cs="ArialNarrow"/>
          <w:color w:val="000000"/>
          <w:sz w:val="20"/>
          <w:szCs w:val="20"/>
        </w:rPr>
        <w:t>.</w:t>
      </w:r>
    </w:p>
    <w:p w:rsidR="005C4EA7" w:rsidRPr="00155DEE" w:rsidRDefault="00602FE5" w:rsidP="005C4EA7">
      <w:pPr>
        <w:spacing w:after="240"/>
        <w:ind w:firstLine="709"/>
        <w:jc w:val="both"/>
        <w:rPr>
          <w:b/>
          <w:sz w:val="23"/>
          <w:szCs w:val="23"/>
          <w:u w:val="single"/>
        </w:rPr>
      </w:pPr>
      <w:r w:rsidRPr="00A87E55">
        <w:rPr>
          <w:sz w:val="23"/>
          <w:szCs w:val="23"/>
        </w:rPr>
        <w:t xml:space="preserve">- </w:t>
      </w:r>
      <w:r w:rsidR="008309B1" w:rsidRPr="00155DEE">
        <w:rPr>
          <w:b/>
          <w:sz w:val="23"/>
          <w:szCs w:val="23"/>
          <w:u w:val="single"/>
        </w:rPr>
        <w:t xml:space="preserve">la </w:t>
      </w:r>
      <w:r w:rsidR="000846B2" w:rsidRPr="00155DEE">
        <w:rPr>
          <w:b/>
          <w:sz w:val="23"/>
          <w:szCs w:val="23"/>
          <w:u w:val="single"/>
        </w:rPr>
        <w:t xml:space="preserve">possibilité d’édifier en zone UR des habitations directement liées et nécessaires aux exploitations agricoles : </w:t>
      </w:r>
    </w:p>
    <w:p w:rsidR="005D6A3F" w:rsidRPr="008A72C6" w:rsidRDefault="004C5983" w:rsidP="005D6A3F">
      <w:pPr>
        <w:spacing w:after="240"/>
        <w:jc w:val="both"/>
        <w:rPr>
          <w:sz w:val="23"/>
          <w:szCs w:val="23"/>
        </w:rPr>
      </w:pPr>
      <w:r w:rsidRPr="004C5983">
        <w:rPr>
          <w:b/>
          <w:sz w:val="23"/>
          <w:szCs w:val="23"/>
        </w:rPr>
        <w:t xml:space="preserve">L’alinéa 6 de l’article UR 2 </w:t>
      </w:r>
      <w:r>
        <w:rPr>
          <w:sz w:val="23"/>
          <w:szCs w:val="23"/>
        </w:rPr>
        <w:t>est complété par : et les habitations directement liées et nécessaires aux exp</w:t>
      </w:r>
      <w:r w:rsidR="008A72C6">
        <w:rPr>
          <w:sz w:val="23"/>
          <w:szCs w:val="23"/>
        </w:rPr>
        <w:t>loitations agricoles existantes</w:t>
      </w:r>
    </w:p>
    <w:p w:rsidR="00A87E55" w:rsidRDefault="00883AB7" w:rsidP="00883AB7">
      <w:pPr>
        <w:spacing w:after="0"/>
        <w:jc w:val="both"/>
        <w:rPr>
          <w:b/>
          <w:sz w:val="28"/>
          <w:szCs w:val="28"/>
        </w:rPr>
      </w:pPr>
      <w:r w:rsidRPr="004C5983">
        <w:rPr>
          <w:b/>
          <w:sz w:val="28"/>
          <w:szCs w:val="28"/>
        </w:rPr>
        <w:t>Le règlement du PLU est modifié en conséquence :</w:t>
      </w:r>
    </w:p>
    <w:p w:rsidR="00DC4DE0" w:rsidRDefault="00DC4DE0" w:rsidP="00883AB7">
      <w:pPr>
        <w:spacing w:after="0"/>
        <w:jc w:val="both"/>
        <w:rPr>
          <w:b/>
          <w:sz w:val="28"/>
          <w:szCs w:val="28"/>
        </w:rPr>
      </w:pPr>
    </w:p>
    <w:p w:rsidR="00DC4DE0" w:rsidRDefault="00DC4DE0" w:rsidP="00883AB7">
      <w:pPr>
        <w:spacing w:after="0"/>
        <w:jc w:val="both"/>
        <w:rPr>
          <w:b/>
          <w:sz w:val="28"/>
          <w:szCs w:val="28"/>
        </w:rPr>
      </w:pPr>
    </w:p>
    <w:tbl>
      <w:tblPr>
        <w:tblStyle w:val="Grilledutableau"/>
        <w:tblW w:w="10490" w:type="dxa"/>
        <w:tblInd w:w="-459" w:type="dxa"/>
        <w:tblLook w:val="04A0" w:firstRow="1" w:lastRow="0" w:firstColumn="1" w:lastColumn="0" w:noHBand="0" w:noVBand="1"/>
      </w:tblPr>
      <w:tblGrid>
        <w:gridCol w:w="5245"/>
        <w:gridCol w:w="5245"/>
      </w:tblGrid>
      <w:tr w:rsidR="00DC4DE0" w:rsidRPr="00BC7D5C" w:rsidTr="00085118">
        <w:tc>
          <w:tcPr>
            <w:tcW w:w="5245" w:type="dxa"/>
          </w:tcPr>
          <w:p w:rsidR="00DC4DE0" w:rsidRPr="00BC7D5C" w:rsidRDefault="00DC4DE0" w:rsidP="00085118">
            <w:pPr>
              <w:jc w:val="both"/>
              <w:rPr>
                <w:b/>
                <w:sz w:val="28"/>
                <w:szCs w:val="28"/>
              </w:rPr>
            </w:pPr>
            <w:r w:rsidRPr="00BC7D5C">
              <w:rPr>
                <w:b/>
                <w:sz w:val="28"/>
                <w:szCs w:val="28"/>
              </w:rPr>
              <w:t>Règlement actuel</w:t>
            </w:r>
          </w:p>
        </w:tc>
        <w:tc>
          <w:tcPr>
            <w:tcW w:w="5245" w:type="dxa"/>
          </w:tcPr>
          <w:p w:rsidR="00DC4DE0" w:rsidRPr="00BC7D5C" w:rsidRDefault="00DC4DE0" w:rsidP="00085118">
            <w:pPr>
              <w:ind w:right="673"/>
              <w:jc w:val="both"/>
              <w:rPr>
                <w:b/>
                <w:sz w:val="28"/>
                <w:szCs w:val="28"/>
              </w:rPr>
            </w:pPr>
            <w:r w:rsidRPr="00BC7D5C">
              <w:rPr>
                <w:b/>
                <w:sz w:val="28"/>
                <w:szCs w:val="28"/>
              </w:rPr>
              <w:t>Règlement futur</w:t>
            </w:r>
          </w:p>
        </w:tc>
      </w:tr>
      <w:tr w:rsidR="00DC4DE0" w:rsidRPr="00883AB7" w:rsidTr="00085118">
        <w:tc>
          <w:tcPr>
            <w:tcW w:w="10490" w:type="dxa"/>
            <w:gridSpan w:val="2"/>
          </w:tcPr>
          <w:p w:rsidR="00DC4DE0" w:rsidRPr="00F30BF5" w:rsidRDefault="00DC4DE0" w:rsidP="00085118">
            <w:pPr>
              <w:shd w:val="clear" w:color="auto" w:fill="BFBFBF" w:themeFill="background1" w:themeFillShade="BF"/>
              <w:autoSpaceDE w:val="0"/>
              <w:autoSpaceDN w:val="0"/>
              <w:adjustRightInd w:val="0"/>
              <w:ind w:right="673"/>
              <w:rPr>
                <w:rFonts w:ascii="Arial" w:hAnsi="Arial" w:cs="Arial"/>
                <w:b/>
                <w:bCs/>
                <w:color w:val="000000"/>
                <w:sz w:val="28"/>
                <w:szCs w:val="28"/>
              </w:rPr>
            </w:pPr>
            <w:r w:rsidRPr="00F30BF5">
              <w:rPr>
                <w:rFonts w:ascii="Arial" w:hAnsi="Arial" w:cs="Arial"/>
                <w:b/>
                <w:bCs/>
                <w:color w:val="000000"/>
                <w:sz w:val="28"/>
                <w:szCs w:val="28"/>
              </w:rPr>
              <w:t>CHAPITRE I</w:t>
            </w:r>
            <w:r>
              <w:rPr>
                <w:rFonts w:ascii="Arial" w:hAnsi="Arial" w:cs="Arial"/>
                <w:b/>
                <w:bCs/>
                <w:color w:val="000000"/>
                <w:sz w:val="28"/>
                <w:szCs w:val="28"/>
              </w:rPr>
              <w:t>V</w:t>
            </w:r>
            <w:r w:rsidRPr="00F30BF5">
              <w:rPr>
                <w:rFonts w:ascii="Arial" w:hAnsi="Arial" w:cs="Arial"/>
                <w:b/>
                <w:bCs/>
                <w:color w:val="000000"/>
                <w:sz w:val="28"/>
                <w:szCs w:val="28"/>
              </w:rPr>
              <w:t xml:space="preserve"> – DISPO</w:t>
            </w:r>
            <w:r>
              <w:rPr>
                <w:rFonts w:ascii="Arial" w:hAnsi="Arial" w:cs="Arial"/>
                <w:b/>
                <w:bCs/>
                <w:color w:val="000000"/>
                <w:sz w:val="28"/>
                <w:szCs w:val="28"/>
              </w:rPr>
              <w:t>SITIONS APPLICABLES A LA ZONE UR</w:t>
            </w:r>
          </w:p>
          <w:p w:rsidR="00DC4DE0" w:rsidRDefault="00DC4DE0" w:rsidP="00085118">
            <w:pPr>
              <w:autoSpaceDE w:val="0"/>
              <w:autoSpaceDN w:val="0"/>
              <w:adjustRightInd w:val="0"/>
              <w:ind w:right="673"/>
              <w:rPr>
                <w:rFonts w:ascii="Arial" w:hAnsi="Arial" w:cs="Arial"/>
                <w:b/>
                <w:bCs/>
                <w:color w:val="000000"/>
                <w:sz w:val="24"/>
                <w:szCs w:val="24"/>
              </w:rPr>
            </w:pPr>
          </w:p>
          <w:p w:rsidR="00DC4DE0" w:rsidRPr="00240ED8" w:rsidRDefault="00DC4DE0" w:rsidP="00085118">
            <w:pPr>
              <w:autoSpaceDE w:val="0"/>
              <w:autoSpaceDN w:val="0"/>
              <w:adjustRightInd w:val="0"/>
              <w:ind w:right="673"/>
              <w:rPr>
                <w:rFonts w:ascii="Arial" w:hAnsi="Arial" w:cs="Arial"/>
                <w:b/>
                <w:bCs/>
                <w:color w:val="000000"/>
                <w:sz w:val="24"/>
                <w:szCs w:val="24"/>
              </w:rPr>
            </w:pPr>
            <w:r>
              <w:rPr>
                <w:rFonts w:ascii="Arial" w:hAnsi="Arial" w:cs="Arial"/>
                <w:b/>
                <w:bCs/>
                <w:color w:val="000000"/>
                <w:sz w:val="24"/>
                <w:szCs w:val="24"/>
                <w:u w:val="single"/>
              </w:rPr>
              <w:t>ARTICLE UR</w:t>
            </w:r>
            <w:r w:rsidRPr="00F30BF5">
              <w:rPr>
                <w:rFonts w:ascii="Arial" w:hAnsi="Arial" w:cs="Arial"/>
                <w:b/>
                <w:bCs/>
                <w:color w:val="000000"/>
                <w:sz w:val="24"/>
                <w:szCs w:val="24"/>
                <w:u w:val="single"/>
              </w:rPr>
              <w:t xml:space="preserve"> 2 : OCCUPATIONS ET UTILISATIONS DU SOL </w:t>
            </w:r>
            <w:r>
              <w:rPr>
                <w:rFonts w:ascii="Arial" w:hAnsi="Arial" w:cs="Arial"/>
                <w:b/>
                <w:bCs/>
                <w:color w:val="000000"/>
                <w:sz w:val="24"/>
                <w:szCs w:val="24"/>
                <w:u w:val="single"/>
              </w:rPr>
              <w:t xml:space="preserve">AUTORISEES SOUS </w:t>
            </w:r>
            <w:r w:rsidRPr="00F30BF5">
              <w:rPr>
                <w:rFonts w:ascii="Arial" w:hAnsi="Arial" w:cs="Arial"/>
                <w:b/>
                <w:bCs/>
                <w:color w:val="000000"/>
                <w:sz w:val="24"/>
                <w:szCs w:val="24"/>
                <w:u w:val="single"/>
              </w:rPr>
              <w:t xml:space="preserve"> CONDITIONS</w:t>
            </w:r>
          </w:p>
          <w:p w:rsidR="00DC4DE0" w:rsidRPr="00883AB7" w:rsidRDefault="00DC4DE0" w:rsidP="00085118">
            <w:pPr>
              <w:autoSpaceDE w:val="0"/>
              <w:autoSpaceDN w:val="0"/>
              <w:adjustRightInd w:val="0"/>
              <w:ind w:right="673"/>
              <w:rPr>
                <w:rFonts w:ascii="ArialNarrow-Bold" w:hAnsi="ArialNarrow-Bold" w:cs="ArialNarrow-Bold"/>
                <w:b/>
                <w:bCs/>
                <w:color w:val="000000"/>
                <w:sz w:val="12"/>
                <w:szCs w:val="12"/>
              </w:rPr>
            </w:pPr>
          </w:p>
        </w:tc>
      </w:tr>
      <w:tr w:rsidR="00DC4DE0" w:rsidRPr="0057661D" w:rsidTr="00085118">
        <w:tc>
          <w:tcPr>
            <w:tcW w:w="5245" w:type="dxa"/>
            <w:tcBorders>
              <w:bottom w:val="single" w:sz="4" w:space="0" w:color="auto"/>
            </w:tcBorders>
          </w:tcPr>
          <w:p w:rsidR="00DC4DE0" w:rsidRDefault="00DC4DE0" w:rsidP="00085118">
            <w:pPr>
              <w:autoSpaceDE w:val="0"/>
              <w:autoSpaceDN w:val="0"/>
              <w:adjustRightInd w:val="0"/>
              <w:rPr>
                <w:rFonts w:ascii="ArialNarrow" w:hAnsi="ArialNarrow" w:cs="ArialNarrow"/>
                <w:color w:val="000000"/>
                <w:sz w:val="20"/>
                <w:szCs w:val="20"/>
              </w:rPr>
            </w:pPr>
          </w:p>
          <w:p w:rsidR="00DC4DE0" w:rsidRPr="00F30BF5" w:rsidRDefault="00DC4DE0" w:rsidP="00DC4DE0">
            <w:pPr>
              <w:autoSpaceDE w:val="0"/>
              <w:autoSpaceDN w:val="0"/>
              <w:adjustRightInd w:val="0"/>
              <w:jc w:val="both"/>
              <w:rPr>
                <w:rFonts w:ascii="ArialNarrow" w:hAnsi="ArialNarrow" w:cs="ArialNarrow"/>
                <w:color w:val="000000"/>
                <w:sz w:val="20"/>
                <w:szCs w:val="20"/>
              </w:rPr>
            </w:pPr>
            <w:r>
              <w:rPr>
                <w:rFonts w:ascii="ArialNarrow" w:hAnsi="ArialNarrow" w:cs="ArialNarrow"/>
                <w:color w:val="000000"/>
                <w:sz w:val="20"/>
                <w:szCs w:val="20"/>
              </w:rPr>
              <w:t xml:space="preserve">6- Les constructions à usage agricole sous réserve que l’activité projetée soit compatible avec l’habitat et qu’elle </w:t>
            </w:r>
            <w:proofErr w:type="gramStart"/>
            <w:r>
              <w:rPr>
                <w:rFonts w:ascii="ArialNarrow" w:hAnsi="ArialNarrow" w:cs="ArialNarrow"/>
                <w:color w:val="000000"/>
                <w:sz w:val="20"/>
                <w:szCs w:val="20"/>
              </w:rPr>
              <w:t>n’entraîne</w:t>
            </w:r>
            <w:proofErr w:type="gramEnd"/>
            <w:r>
              <w:rPr>
                <w:rFonts w:ascii="ArialNarrow" w:hAnsi="ArialNarrow" w:cs="ArialNarrow"/>
                <w:color w:val="000000"/>
                <w:sz w:val="20"/>
                <w:szCs w:val="20"/>
              </w:rPr>
              <w:t xml:space="preserve"> pas un surcroît de nuisances pour l’environnement et le voisinage.</w:t>
            </w:r>
          </w:p>
          <w:p w:rsidR="00DC4DE0" w:rsidRPr="00F97F79" w:rsidRDefault="00DC4DE0" w:rsidP="00085118">
            <w:pPr>
              <w:autoSpaceDE w:val="0"/>
              <w:autoSpaceDN w:val="0"/>
              <w:adjustRightInd w:val="0"/>
              <w:jc w:val="both"/>
              <w:rPr>
                <w:rFonts w:ascii="ArialNarrow" w:hAnsi="ArialNarrow" w:cs="ArialNarrow"/>
                <w:color w:val="000000"/>
                <w:sz w:val="12"/>
                <w:szCs w:val="12"/>
              </w:rPr>
            </w:pPr>
          </w:p>
          <w:p w:rsidR="00DC4DE0" w:rsidRDefault="00DC4DE0" w:rsidP="00085118">
            <w:pPr>
              <w:autoSpaceDE w:val="0"/>
              <w:autoSpaceDN w:val="0"/>
              <w:adjustRightInd w:val="0"/>
              <w:jc w:val="both"/>
              <w:rPr>
                <w:sz w:val="23"/>
                <w:szCs w:val="23"/>
              </w:rPr>
            </w:pPr>
          </w:p>
        </w:tc>
        <w:tc>
          <w:tcPr>
            <w:tcW w:w="5245" w:type="dxa"/>
            <w:tcBorders>
              <w:bottom w:val="single" w:sz="4" w:space="0" w:color="auto"/>
            </w:tcBorders>
          </w:tcPr>
          <w:p w:rsidR="00DC4DE0" w:rsidRDefault="00DC4DE0" w:rsidP="00085118">
            <w:pPr>
              <w:ind w:right="673"/>
              <w:jc w:val="both"/>
              <w:rPr>
                <w:sz w:val="23"/>
                <w:szCs w:val="23"/>
              </w:rPr>
            </w:pPr>
          </w:p>
          <w:p w:rsidR="00DC4DE0" w:rsidRPr="00F30BF5" w:rsidRDefault="00DC4DE0" w:rsidP="00DC4DE0">
            <w:pPr>
              <w:autoSpaceDE w:val="0"/>
              <w:autoSpaceDN w:val="0"/>
              <w:adjustRightInd w:val="0"/>
              <w:jc w:val="both"/>
              <w:rPr>
                <w:rFonts w:ascii="ArialNarrow" w:hAnsi="ArialNarrow" w:cs="ArialNarrow"/>
                <w:color w:val="000000"/>
                <w:sz w:val="20"/>
                <w:szCs w:val="20"/>
              </w:rPr>
            </w:pPr>
            <w:r>
              <w:rPr>
                <w:rFonts w:ascii="ArialNarrow" w:hAnsi="ArialNarrow" w:cs="ArialNarrow"/>
                <w:color w:val="000000"/>
                <w:sz w:val="20"/>
                <w:szCs w:val="20"/>
              </w:rPr>
              <w:t xml:space="preserve">6- Les constructions à usage agricole sous réserve que l’activité projetée soit compatible avec l’habitat et qu’elle </w:t>
            </w:r>
            <w:proofErr w:type="gramStart"/>
            <w:r>
              <w:rPr>
                <w:rFonts w:ascii="ArialNarrow" w:hAnsi="ArialNarrow" w:cs="ArialNarrow"/>
                <w:color w:val="000000"/>
                <w:sz w:val="20"/>
                <w:szCs w:val="20"/>
              </w:rPr>
              <w:t>n’entraîne</w:t>
            </w:r>
            <w:proofErr w:type="gramEnd"/>
            <w:r>
              <w:rPr>
                <w:rFonts w:ascii="ArialNarrow" w:hAnsi="ArialNarrow" w:cs="ArialNarrow"/>
                <w:color w:val="000000"/>
                <w:sz w:val="20"/>
                <w:szCs w:val="20"/>
              </w:rPr>
              <w:t xml:space="preserve"> pas un surcroît de nuisances pour l’</w:t>
            </w:r>
            <w:r>
              <w:rPr>
                <w:rFonts w:ascii="ArialNarrow" w:hAnsi="ArialNarrow" w:cs="ArialNarrow"/>
                <w:color w:val="000000"/>
                <w:sz w:val="20"/>
                <w:szCs w:val="20"/>
              </w:rPr>
              <w:t>environnement et le voisinage, les habitations directement liées et nécessaires aux exploitations agricoles existantes.</w:t>
            </w:r>
          </w:p>
          <w:p w:rsidR="00DC4DE0" w:rsidRDefault="00DC4DE0" w:rsidP="00DC4DE0">
            <w:pPr>
              <w:autoSpaceDE w:val="0"/>
              <w:autoSpaceDN w:val="0"/>
              <w:adjustRightInd w:val="0"/>
              <w:ind w:right="176"/>
              <w:jc w:val="both"/>
              <w:rPr>
                <w:rFonts w:ascii="ArialNarrow" w:hAnsi="ArialNarrow" w:cs="ArialNarrow"/>
                <w:color w:val="000000"/>
                <w:sz w:val="20"/>
                <w:szCs w:val="20"/>
              </w:rPr>
            </w:pPr>
          </w:p>
          <w:p w:rsidR="00DC4DE0" w:rsidRDefault="00DC4DE0" w:rsidP="00085118">
            <w:pPr>
              <w:autoSpaceDE w:val="0"/>
              <w:autoSpaceDN w:val="0"/>
              <w:adjustRightInd w:val="0"/>
              <w:ind w:left="465" w:right="176"/>
              <w:jc w:val="both"/>
              <w:rPr>
                <w:rFonts w:ascii="ArialNarrow" w:hAnsi="ArialNarrow" w:cs="ArialNarrow"/>
                <w:color w:val="000000"/>
                <w:sz w:val="20"/>
                <w:szCs w:val="20"/>
              </w:rPr>
            </w:pPr>
          </w:p>
          <w:p w:rsidR="00DC4DE0" w:rsidRPr="00F30BF5" w:rsidRDefault="00DC4DE0" w:rsidP="00085118">
            <w:pPr>
              <w:autoSpaceDE w:val="0"/>
              <w:autoSpaceDN w:val="0"/>
              <w:adjustRightInd w:val="0"/>
              <w:ind w:left="465" w:right="176"/>
              <w:jc w:val="both"/>
              <w:rPr>
                <w:rFonts w:ascii="ArialNarrow" w:hAnsi="ArialNarrow" w:cs="ArialNarrow"/>
                <w:color w:val="000000"/>
                <w:sz w:val="20"/>
                <w:szCs w:val="20"/>
              </w:rPr>
            </w:pPr>
          </w:p>
          <w:p w:rsidR="00DC4DE0" w:rsidRPr="0057661D" w:rsidRDefault="00DC4DE0" w:rsidP="00DC4DE0">
            <w:pPr>
              <w:autoSpaceDE w:val="0"/>
              <w:autoSpaceDN w:val="0"/>
              <w:adjustRightInd w:val="0"/>
              <w:ind w:left="470" w:right="176" w:hanging="141"/>
              <w:jc w:val="both"/>
              <w:rPr>
                <w:sz w:val="23"/>
                <w:szCs w:val="23"/>
              </w:rPr>
            </w:pPr>
          </w:p>
        </w:tc>
      </w:tr>
    </w:tbl>
    <w:p w:rsidR="00DC4DE0" w:rsidRDefault="00DC4DE0" w:rsidP="00883AB7">
      <w:pPr>
        <w:spacing w:after="0"/>
        <w:jc w:val="both"/>
        <w:rPr>
          <w:b/>
          <w:sz w:val="28"/>
          <w:szCs w:val="28"/>
        </w:rPr>
      </w:pPr>
    </w:p>
    <w:p w:rsidR="004C5983" w:rsidRDefault="004C5983" w:rsidP="00883AB7">
      <w:pPr>
        <w:spacing w:after="0"/>
        <w:jc w:val="both"/>
        <w:rPr>
          <w:b/>
          <w:sz w:val="23"/>
          <w:szCs w:val="23"/>
        </w:rPr>
      </w:pPr>
    </w:p>
    <w:tbl>
      <w:tblPr>
        <w:tblStyle w:val="Grilledutableau"/>
        <w:tblW w:w="10490" w:type="dxa"/>
        <w:tblInd w:w="-459" w:type="dxa"/>
        <w:tblLook w:val="04A0" w:firstRow="1" w:lastRow="0" w:firstColumn="1" w:lastColumn="0" w:noHBand="0" w:noVBand="1"/>
      </w:tblPr>
      <w:tblGrid>
        <w:gridCol w:w="5046"/>
        <w:gridCol w:w="5552"/>
      </w:tblGrid>
      <w:tr w:rsidR="004C5983" w:rsidRPr="00240ED8" w:rsidTr="00C71779">
        <w:tc>
          <w:tcPr>
            <w:tcW w:w="5245" w:type="dxa"/>
          </w:tcPr>
          <w:p w:rsidR="004C5983" w:rsidRPr="00BC7D5C" w:rsidRDefault="004C5983" w:rsidP="00C71779">
            <w:pPr>
              <w:jc w:val="both"/>
              <w:rPr>
                <w:b/>
                <w:sz w:val="28"/>
                <w:szCs w:val="28"/>
              </w:rPr>
            </w:pPr>
            <w:r w:rsidRPr="00BC7D5C">
              <w:rPr>
                <w:b/>
                <w:sz w:val="28"/>
                <w:szCs w:val="28"/>
              </w:rPr>
              <w:t>Règlement actuel</w:t>
            </w:r>
          </w:p>
        </w:tc>
        <w:tc>
          <w:tcPr>
            <w:tcW w:w="5245" w:type="dxa"/>
          </w:tcPr>
          <w:p w:rsidR="004C5983" w:rsidRPr="00BC7D5C" w:rsidRDefault="004C5983" w:rsidP="00C71779">
            <w:pPr>
              <w:ind w:right="673"/>
              <w:jc w:val="both"/>
              <w:rPr>
                <w:b/>
                <w:sz w:val="28"/>
                <w:szCs w:val="28"/>
              </w:rPr>
            </w:pPr>
            <w:r w:rsidRPr="00BC7D5C">
              <w:rPr>
                <w:b/>
                <w:sz w:val="28"/>
                <w:szCs w:val="28"/>
              </w:rPr>
              <w:t>Règlement futur</w:t>
            </w:r>
          </w:p>
        </w:tc>
      </w:tr>
      <w:tr w:rsidR="004C5983" w:rsidRPr="00883AB7" w:rsidTr="00C71779">
        <w:tc>
          <w:tcPr>
            <w:tcW w:w="10490" w:type="dxa"/>
            <w:gridSpan w:val="2"/>
          </w:tcPr>
          <w:p w:rsidR="004C5983" w:rsidRPr="00F30BF5" w:rsidRDefault="004C5983" w:rsidP="00F30BF5">
            <w:pPr>
              <w:shd w:val="clear" w:color="auto" w:fill="BFBFBF" w:themeFill="background1" w:themeFillShade="BF"/>
              <w:autoSpaceDE w:val="0"/>
              <w:autoSpaceDN w:val="0"/>
              <w:adjustRightInd w:val="0"/>
              <w:ind w:right="673"/>
              <w:rPr>
                <w:rFonts w:ascii="Arial" w:hAnsi="Arial" w:cs="Arial"/>
                <w:b/>
                <w:bCs/>
                <w:color w:val="000000"/>
                <w:sz w:val="28"/>
                <w:szCs w:val="28"/>
              </w:rPr>
            </w:pPr>
            <w:r w:rsidRPr="00F30BF5">
              <w:rPr>
                <w:rFonts w:ascii="Arial" w:hAnsi="Arial" w:cs="Arial"/>
                <w:b/>
                <w:bCs/>
                <w:color w:val="000000"/>
                <w:sz w:val="28"/>
                <w:szCs w:val="28"/>
              </w:rPr>
              <w:t xml:space="preserve">CHAPITRE I – DISPOSITIONS APPLICABLES A LA ZONE A ET AU SECTEUR </w:t>
            </w:r>
            <w:proofErr w:type="spellStart"/>
            <w:r w:rsidRPr="00F30BF5">
              <w:rPr>
                <w:rFonts w:ascii="Arial" w:hAnsi="Arial" w:cs="Arial"/>
                <w:b/>
                <w:bCs/>
                <w:color w:val="000000"/>
                <w:sz w:val="28"/>
                <w:szCs w:val="28"/>
              </w:rPr>
              <w:t>Ap</w:t>
            </w:r>
            <w:proofErr w:type="spellEnd"/>
          </w:p>
          <w:p w:rsidR="004C5983" w:rsidRDefault="004C5983" w:rsidP="00C71779">
            <w:pPr>
              <w:autoSpaceDE w:val="0"/>
              <w:autoSpaceDN w:val="0"/>
              <w:adjustRightInd w:val="0"/>
              <w:ind w:right="673"/>
              <w:rPr>
                <w:rFonts w:ascii="Arial" w:hAnsi="Arial" w:cs="Arial"/>
                <w:b/>
                <w:bCs/>
                <w:color w:val="000000"/>
                <w:sz w:val="24"/>
                <w:szCs w:val="24"/>
              </w:rPr>
            </w:pPr>
          </w:p>
          <w:p w:rsidR="004C5983" w:rsidRPr="00240ED8" w:rsidRDefault="00F30BF5" w:rsidP="00C71779">
            <w:pPr>
              <w:autoSpaceDE w:val="0"/>
              <w:autoSpaceDN w:val="0"/>
              <w:adjustRightInd w:val="0"/>
              <w:ind w:right="673"/>
              <w:rPr>
                <w:rFonts w:ascii="Arial" w:hAnsi="Arial" w:cs="Arial"/>
                <w:b/>
                <w:bCs/>
                <w:color w:val="000000"/>
                <w:sz w:val="24"/>
                <w:szCs w:val="24"/>
              </w:rPr>
            </w:pPr>
            <w:r w:rsidRPr="00F30BF5">
              <w:rPr>
                <w:rFonts w:ascii="Arial" w:hAnsi="Arial" w:cs="Arial"/>
                <w:b/>
                <w:bCs/>
                <w:color w:val="000000"/>
                <w:sz w:val="24"/>
                <w:szCs w:val="24"/>
                <w:u w:val="single"/>
              </w:rPr>
              <w:t>ARTICLE A</w:t>
            </w:r>
            <w:r w:rsidR="004C5983" w:rsidRPr="00F30BF5">
              <w:rPr>
                <w:rFonts w:ascii="Arial" w:hAnsi="Arial" w:cs="Arial"/>
                <w:b/>
                <w:bCs/>
                <w:color w:val="000000"/>
                <w:sz w:val="24"/>
                <w:szCs w:val="24"/>
                <w:u w:val="single"/>
              </w:rPr>
              <w:t xml:space="preserve"> 2 : OCCUPATION</w:t>
            </w:r>
            <w:r w:rsidRPr="00F30BF5">
              <w:rPr>
                <w:rFonts w:ascii="Arial" w:hAnsi="Arial" w:cs="Arial"/>
                <w:b/>
                <w:bCs/>
                <w:color w:val="000000"/>
                <w:sz w:val="24"/>
                <w:szCs w:val="24"/>
                <w:u w:val="single"/>
              </w:rPr>
              <w:t xml:space="preserve">S ET </w:t>
            </w:r>
            <w:r w:rsidR="004C5983" w:rsidRPr="00F30BF5">
              <w:rPr>
                <w:rFonts w:ascii="Arial" w:hAnsi="Arial" w:cs="Arial"/>
                <w:b/>
                <w:bCs/>
                <w:color w:val="000000"/>
                <w:sz w:val="24"/>
                <w:szCs w:val="24"/>
                <w:u w:val="single"/>
              </w:rPr>
              <w:t>UTILISATION</w:t>
            </w:r>
            <w:r w:rsidRPr="00F30BF5">
              <w:rPr>
                <w:rFonts w:ascii="Arial" w:hAnsi="Arial" w:cs="Arial"/>
                <w:b/>
                <w:bCs/>
                <w:color w:val="000000"/>
                <w:sz w:val="24"/>
                <w:szCs w:val="24"/>
                <w:u w:val="single"/>
              </w:rPr>
              <w:t xml:space="preserve">S DU SOL </w:t>
            </w:r>
            <w:r w:rsidR="004C5983" w:rsidRPr="00F30BF5">
              <w:rPr>
                <w:rFonts w:ascii="Arial" w:hAnsi="Arial" w:cs="Arial"/>
                <w:b/>
                <w:bCs/>
                <w:color w:val="000000"/>
                <w:sz w:val="24"/>
                <w:szCs w:val="24"/>
                <w:u w:val="single"/>
              </w:rPr>
              <w:t>SOU</w:t>
            </w:r>
            <w:r w:rsidRPr="00F30BF5">
              <w:rPr>
                <w:rFonts w:ascii="Arial" w:hAnsi="Arial" w:cs="Arial"/>
                <w:b/>
                <w:bCs/>
                <w:color w:val="000000"/>
                <w:sz w:val="24"/>
                <w:szCs w:val="24"/>
                <w:u w:val="single"/>
              </w:rPr>
              <w:t>MISE</w:t>
            </w:r>
            <w:r w:rsidR="004C5983" w:rsidRPr="00F30BF5">
              <w:rPr>
                <w:rFonts w:ascii="Arial" w:hAnsi="Arial" w:cs="Arial"/>
                <w:b/>
                <w:bCs/>
                <w:color w:val="000000"/>
                <w:sz w:val="24"/>
                <w:szCs w:val="24"/>
                <w:u w:val="single"/>
              </w:rPr>
              <w:t>S</w:t>
            </w:r>
            <w:r w:rsidRPr="00F30BF5">
              <w:rPr>
                <w:rFonts w:ascii="Arial" w:hAnsi="Arial" w:cs="Arial"/>
                <w:b/>
                <w:bCs/>
                <w:color w:val="000000"/>
                <w:sz w:val="24"/>
                <w:szCs w:val="24"/>
                <w:u w:val="single"/>
              </w:rPr>
              <w:t xml:space="preserve"> A</w:t>
            </w:r>
            <w:r w:rsidR="004C5983" w:rsidRPr="00F30BF5">
              <w:rPr>
                <w:rFonts w:ascii="Arial" w:hAnsi="Arial" w:cs="Arial"/>
                <w:b/>
                <w:bCs/>
                <w:color w:val="000000"/>
                <w:sz w:val="24"/>
                <w:szCs w:val="24"/>
                <w:u w:val="single"/>
              </w:rPr>
              <w:t xml:space="preserve"> CONDITIONS</w:t>
            </w:r>
          </w:p>
          <w:p w:rsidR="004C5983" w:rsidRPr="00883AB7" w:rsidRDefault="004C5983" w:rsidP="00C71779">
            <w:pPr>
              <w:autoSpaceDE w:val="0"/>
              <w:autoSpaceDN w:val="0"/>
              <w:adjustRightInd w:val="0"/>
              <w:ind w:right="673"/>
              <w:rPr>
                <w:rFonts w:ascii="ArialNarrow-Bold" w:hAnsi="ArialNarrow-Bold" w:cs="ArialNarrow-Bold"/>
                <w:b/>
                <w:bCs/>
                <w:color w:val="000000"/>
                <w:sz w:val="12"/>
                <w:szCs w:val="12"/>
              </w:rPr>
            </w:pPr>
          </w:p>
        </w:tc>
      </w:tr>
      <w:tr w:rsidR="004C5983" w:rsidRPr="0057661D" w:rsidTr="00C71779">
        <w:tc>
          <w:tcPr>
            <w:tcW w:w="5245" w:type="dxa"/>
            <w:tcBorders>
              <w:bottom w:val="single" w:sz="4" w:space="0" w:color="auto"/>
            </w:tcBorders>
          </w:tcPr>
          <w:p w:rsidR="004C5983" w:rsidRDefault="004C5983" w:rsidP="00C71779">
            <w:pPr>
              <w:autoSpaceDE w:val="0"/>
              <w:autoSpaceDN w:val="0"/>
              <w:adjustRightInd w:val="0"/>
              <w:rPr>
                <w:rFonts w:ascii="ArialNarrow" w:hAnsi="ArialNarrow" w:cs="ArialNarrow"/>
                <w:color w:val="000000"/>
                <w:sz w:val="20"/>
                <w:szCs w:val="20"/>
              </w:rPr>
            </w:pPr>
          </w:p>
          <w:p w:rsidR="004C5983" w:rsidRDefault="004C5983" w:rsidP="00C71779">
            <w:pPr>
              <w:autoSpaceDE w:val="0"/>
              <w:autoSpaceDN w:val="0"/>
              <w:adjustRightInd w:val="0"/>
              <w:jc w:val="both"/>
              <w:rPr>
                <w:rFonts w:ascii="ArialNarrow" w:hAnsi="ArialNarrow" w:cs="ArialNarrow"/>
                <w:color w:val="000000"/>
                <w:sz w:val="20"/>
                <w:szCs w:val="20"/>
              </w:rPr>
            </w:pPr>
            <w:r w:rsidRPr="00F30BF5">
              <w:rPr>
                <w:rFonts w:ascii="ArialNarrow" w:hAnsi="ArialNarrow" w:cs="ArialNarrow"/>
                <w:color w:val="000000"/>
                <w:sz w:val="20"/>
                <w:szCs w:val="20"/>
              </w:rPr>
              <w:t xml:space="preserve">Sont admises sous conditions les occupations et utilisations </w:t>
            </w:r>
            <w:r w:rsidR="00F30BF5" w:rsidRPr="00F30BF5">
              <w:rPr>
                <w:rFonts w:ascii="ArialNarrow" w:hAnsi="ArialNarrow" w:cs="ArialNarrow"/>
                <w:color w:val="000000"/>
                <w:sz w:val="20"/>
                <w:szCs w:val="20"/>
              </w:rPr>
              <w:t>suivantes</w:t>
            </w:r>
            <w:r w:rsidRPr="00F30BF5">
              <w:rPr>
                <w:rFonts w:ascii="ArialNarrow" w:hAnsi="ArialNarrow" w:cs="ArialNarrow"/>
                <w:color w:val="000000"/>
                <w:sz w:val="20"/>
                <w:szCs w:val="20"/>
              </w:rPr>
              <w:t xml:space="preserve"> :</w:t>
            </w:r>
          </w:p>
          <w:p w:rsidR="00F30BF5" w:rsidRDefault="00F30BF5" w:rsidP="00C71779">
            <w:pPr>
              <w:autoSpaceDE w:val="0"/>
              <w:autoSpaceDN w:val="0"/>
              <w:adjustRightInd w:val="0"/>
              <w:jc w:val="both"/>
              <w:rPr>
                <w:rFonts w:ascii="ArialNarrow" w:hAnsi="ArialNarrow" w:cs="ArialNarrow"/>
                <w:color w:val="000000"/>
                <w:sz w:val="20"/>
                <w:szCs w:val="20"/>
              </w:rPr>
            </w:pPr>
          </w:p>
          <w:p w:rsidR="00F30BF5" w:rsidRPr="00F30BF5" w:rsidRDefault="00F30BF5" w:rsidP="00C71779">
            <w:pPr>
              <w:autoSpaceDE w:val="0"/>
              <w:autoSpaceDN w:val="0"/>
              <w:adjustRightInd w:val="0"/>
              <w:jc w:val="both"/>
              <w:rPr>
                <w:rFonts w:ascii="ArialNarrow" w:hAnsi="ArialNarrow" w:cs="ArialNarrow"/>
                <w:color w:val="000000"/>
                <w:sz w:val="20"/>
                <w:szCs w:val="20"/>
              </w:rPr>
            </w:pPr>
            <w:r>
              <w:rPr>
                <w:rFonts w:ascii="ArialNarrow" w:hAnsi="ArialNarrow" w:cs="ArialNarrow"/>
                <w:color w:val="000000"/>
                <w:sz w:val="20"/>
                <w:szCs w:val="20"/>
              </w:rPr>
              <w:t>Pas d’alinéa 12</w:t>
            </w:r>
          </w:p>
          <w:p w:rsidR="004C5983" w:rsidRPr="00F97F79" w:rsidRDefault="004C5983" w:rsidP="00C71779">
            <w:pPr>
              <w:autoSpaceDE w:val="0"/>
              <w:autoSpaceDN w:val="0"/>
              <w:adjustRightInd w:val="0"/>
              <w:jc w:val="both"/>
              <w:rPr>
                <w:rFonts w:ascii="ArialNarrow" w:hAnsi="ArialNarrow" w:cs="ArialNarrow"/>
                <w:color w:val="000000"/>
                <w:sz w:val="12"/>
                <w:szCs w:val="12"/>
              </w:rPr>
            </w:pPr>
          </w:p>
          <w:p w:rsidR="004C5983" w:rsidRDefault="004C5983" w:rsidP="00F30BF5">
            <w:pPr>
              <w:autoSpaceDE w:val="0"/>
              <w:autoSpaceDN w:val="0"/>
              <w:adjustRightInd w:val="0"/>
              <w:jc w:val="both"/>
              <w:rPr>
                <w:sz w:val="23"/>
                <w:szCs w:val="23"/>
              </w:rPr>
            </w:pPr>
          </w:p>
        </w:tc>
        <w:tc>
          <w:tcPr>
            <w:tcW w:w="5245" w:type="dxa"/>
            <w:tcBorders>
              <w:bottom w:val="single" w:sz="4" w:space="0" w:color="auto"/>
            </w:tcBorders>
          </w:tcPr>
          <w:p w:rsidR="004C5983" w:rsidRDefault="004C5983" w:rsidP="00C71779">
            <w:pPr>
              <w:ind w:right="673"/>
              <w:jc w:val="both"/>
              <w:rPr>
                <w:sz w:val="23"/>
                <w:szCs w:val="23"/>
              </w:rPr>
            </w:pPr>
          </w:p>
          <w:p w:rsidR="004C5983" w:rsidRPr="00F30BF5" w:rsidRDefault="004C5983" w:rsidP="00C71779">
            <w:pPr>
              <w:autoSpaceDE w:val="0"/>
              <w:autoSpaceDN w:val="0"/>
              <w:adjustRightInd w:val="0"/>
              <w:jc w:val="both"/>
              <w:rPr>
                <w:rFonts w:ascii="ArialNarrow" w:hAnsi="ArialNarrow" w:cs="ArialNarrow"/>
                <w:color w:val="000000"/>
                <w:sz w:val="20"/>
                <w:szCs w:val="20"/>
              </w:rPr>
            </w:pPr>
            <w:r w:rsidRPr="00F30BF5">
              <w:rPr>
                <w:rFonts w:ascii="ArialNarrow" w:hAnsi="ArialNarrow" w:cs="ArialNarrow"/>
                <w:color w:val="000000"/>
                <w:sz w:val="20"/>
                <w:szCs w:val="20"/>
              </w:rPr>
              <w:t>Sont admises sous conditions les occupations</w:t>
            </w:r>
            <w:r w:rsidR="00F30BF5" w:rsidRPr="00F30BF5">
              <w:rPr>
                <w:rFonts w:ascii="ArialNarrow" w:hAnsi="ArialNarrow" w:cs="ArialNarrow"/>
                <w:color w:val="000000"/>
                <w:sz w:val="20"/>
                <w:szCs w:val="20"/>
              </w:rPr>
              <w:t xml:space="preserve"> et utilisations du sol suivantes</w:t>
            </w:r>
            <w:r w:rsidRPr="00F30BF5">
              <w:rPr>
                <w:rFonts w:ascii="ArialNarrow" w:hAnsi="ArialNarrow" w:cs="ArialNarrow"/>
                <w:color w:val="000000"/>
                <w:sz w:val="20"/>
                <w:szCs w:val="20"/>
              </w:rPr>
              <w:t xml:space="preserve"> :</w:t>
            </w:r>
          </w:p>
          <w:p w:rsidR="004C5983" w:rsidRPr="00F97F79" w:rsidRDefault="004C5983" w:rsidP="00C71779">
            <w:pPr>
              <w:autoSpaceDE w:val="0"/>
              <w:autoSpaceDN w:val="0"/>
              <w:adjustRightInd w:val="0"/>
              <w:ind w:right="176"/>
              <w:jc w:val="both"/>
              <w:rPr>
                <w:rFonts w:ascii="ArialNarrow" w:hAnsi="ArialNarrow" w:cs="ArialNarrow"/>
                <w:color w:val="000000"/>
                <w:sz w:val="12"/>
                <w:szCs w:val="12"/>
              </w:rPr>
            </w:pPr>
          </w:p>
          <w:p w:rsidR="004C5983" w:rsidRDefault="00F30BF5" w:rsidP="00F30BF5">
            <w:pPr>
              <w:autoSpaceDE w:val="0"/>
              <w:autoSpaceDN w:val="0"/>
              <w:adjustRightInd w:val="0"/>
              <w:ind w:left="465" w:right="176" w:hanging="465"/>
              <w:jc w:val="both"/>
              <w:rPr>
                <w:rFonts w:ascii="ArialNarrow" w:hAnsi="ArialNarrow" w:cs="ArialNarrow"/>
                <w:color w:val="000000"/>
                <w:sz w:val="20"/>
                <w:szCs w:val="20"/>
              </w:rPr>
            </w:pPr>
            <w:r>
              <w:rPr>
                <w:rFonts w:ascii="ArialNarrow" w:hAnsi="ArialNarrow" w:cs="ArialNarrow"/>
                <w:color w:val="000000"/>
                <w:sz w:val="20"/>
                <w:szCs w:val="20"/>
              </w:rPr>
              <w:t>12</w:t>
            </w:r>
            <w:r w:rsidR="004C5983">
              <w:rPr>
                <w:rFonts w:ascii="ArialNarrow" w:hAnsi="ArialNarrow" w:cs="ArialNarrow"/>
                <w:color w:val="000000"/>
                <w:sz w:val="20"/>
                <w:szCs w:val="20"/>
              </w:rPr>
              <w:t xml:space="preserve">- L’extension des constructions d’habitation dans la </w:t>
            </w:r>
            <w:r>
              <w:rPr>
                <w:rFonts w:ascii="ArialNarrow" w:hAnsi="ArialNarrow" w:cs="ArialNarrow"/>
                <w:color w:val="000000"/>
                <w:sz w:val="20"/>
                <w:szCs w:val="20"/>
              </w:rPr>
              <w:t xml:space="preserve">               </w:t>
            </w:r>
            <w:r w:rsidR="004C5983">
              <w:rPr>
                <w:rFonts w:ascii="ArialNarrow" w:hAnsi="ArialNarrow" w:cs="ArialNarrow"/>
                <w:color w:val="000000"/>
                <w:sz w:val="20"/>
                <w:szCs w:val="20"/>
              </w:rPr>
              <w:t>limite de 50% de la surface de plancher de l’habitation existante, en harmonie avec la construction principale existante</w:t>
            </w:r>
          </w:p>
          <w:p w:rsidR="004C5983" w:rsidRDefault="004C5983" w:rsidP="00F30BF5">
            <w:pPr>
              <w:autoSpaceDE w:val="0"/>
              <w:autoSpaceDN w:val="0"/>
              <w:adjustRightInd w:val="0"/>
              <w:ind w:left="465" w:right="176"/>
              <w:jc w:val="both"/>
              <w:rPr>
                <w:rFonts w:ascii="ArialNarrow" w:hAnsi="ArialNarrow" w:cs="ArialNarrow"/>
                <w:color w:val="000000"/>
                <w:sz w:val="20"/>
                <w:szCs w:val="20"/>
              </w:rPr>
            </w:pPr>
            <w:r w:rsidRPr="00F30BF5">
              <w:rPr>
                <w:rFonts w:ascii="ArialNarrow" w:hAnsi="ArialNarrow" w:cs="ArialNarrow"/>
                <w:color w:val="000000"/>
                <w:sz w:val="20"/>
                <w:szCs w:val="20"/>
              </w:rPr>
              <w:t xml:space="preserve">La construction d’annexes </w:t>
            </w:r>
            <w:r w:rsidR="00155DEE">
              <w:rPr>
                <w:rFonts w:ascii="ArialNarrow" w:hAnsi="ArialNarrow" w:cs="ArialNarrow"/>
                <w:color w:val="000000"/>
                <w:sz w:val="20"/>
                <w:szCs w:val="20"/>
              </w:rPr>
              <w:t xml:space="preserve">des habitations existantes </w:t>
            </w:r>
            <w:r w:rsidRPr="00F30BF5">
              <w:rPr>
                <w:rFonts w:ascii="ArialNarrow" w:hAnsi="ArialNarrow" w:cs="ArialNarrow"/>
                <w:color w:val="000000"/>
                <w:sz w:val="20"/>
                <w:szCs w:val="20"/>
              </w:rPr>
              <w:t>dont l’emprise au sol est limitée à 50% de celle de l’habitation existante, en harmonie avec la construction principale existante.</w:t>
            </w:r>
          </w:p>
          <w:p w:rsidR="008A72C6" w:rsidRPr="00F30BF5" w:rsidRDefault="008A72C6" w:rsidP="00155DEE">
            <w:pPr>
              <w:autoSpaceDE w:val="0"/>
              <w:autoSpaceDN w:val="0"/>
              <w:adjustRightInd w:val="0"/>
              <w:ind w:right="176"/>
              <w:jc w:val="both"/>
              <w:rPr>
                <w:rFonts w:ascii="ArialNarrow" w:hAnsi="ArialNarrow" w:cs="ArialNarrow"/>
                <w:color w:val="000000"/>
                <w:sz w:val="20"/>
                <w:szCs w:val="20"/>
              </w:rPr>
            </w:pPr>
          </w:p>
          <w:p w:rsidR="004C5983" w:rsidRDefault="004C5983" w:rsidP="00F30BF5">
            <w:pPr>
              <w:autoSpaceDE w:val="0"/>
              <w:autoSpaceDN w:val="0"/>
              <w:adjustRightInd w:val="0"/>
              <w:ind w:left="470" w:right="176"/>
              <w:jc w:val="both"/>
              <w:rPr>
                <w:rFonts w:ascii="ArialNarrow" w:hAnsi="ArialNarrow" w:cs="ArialNarrow"/>
                <w:color w:val="000000"/>
                <w:sz w:val="20"/>
                <w:szCs w:val="20"/>
              </w:rPr>
            </w:pPr>
            <w:r>
              <w:rPr>
                <w:rFonts w:ascii="ArialNarrow" w:hAnsi="ArialNarrow" w:cs="ArialNarrow"/>
                <w:color w:val="000000"/>
                <w:sz w:val="20"/>
                <w:szCs w:val="20"/>
              </w:rPr>
              <w:t>Ces annexes seront implantées à une distance maximale de 30 m de l’habitation.</w:t>
            </w:r>
          </w:p>
          <w:p w:rsidR="004C5983" w:rsidRPr="005D6A3F" w:rsidRDefault="004C5983" w:rsidP="00F30BF5">
            <w:pPr>
              <w:autoSpaceDE w:val="0"/>
              <w:autoSpaceDN w:val="0"/>
              <w:adjustRightInd w:val="0"/>
              <w:ind w:left="470" w:right="176" w:hanging="141"/>
              <w:jc w:val="both"/>
              <w:rPr>
                <w:rFonts w:ascii="Arial" w:hAnsi="Arial" w:cs="Arial"/>
                <w:color w:val="000000"/>
                <w:sz w:val="20"/>
                <w:szCs w:val="20"/>
              </w:rPr>
            </w:pPr>
            <w:r>
              <w:rPr>
                <w:rFonts w:ascii="ArialNarrow" w:hAnsi="ArialNarrow" w:cs="ArialNarrow"/>
                <w:color w:val="000000"/>
                <w:sz w:val="20"/>
                <w:szCs w:val="20"/>
              </w:rPr>
              <w:t xml:space="preserve">  </w:t>
            </w:r>
            <w:r w:rsidR="00F30BF5">
              <w:rPr>
                <w:rFonts w:ascii="Arial" w:eastAsia="Arial" w:hAnsi="Arial" w:cs="Arial"/>
                <w:sz w:val="20"/>
                <w:szCs w:val="20"/>
              </w:rPr>
              <w:t xml:space="preserve"> </w:t>
            </w:r>
            <w:r w:rsidRPr="005D6A3F">
              <w:rPr>
                <w:rFonts w:ascii="Arial" w:eastAsia="Arial" w:hAnsi="Arial" w:cs="Arial"/>
                <w:sz w:val="20"/>
                <w:szCs w:val="20"/>
              </w:rPr>
              <w:t xml:space="preserve">Les annexes implantées après l’approbation du PLU ne </w:t>
            </w:r>
            <w:r>
              <w:rPr>
                <w:rFonts w:ascii="Arial" w:eastAsia="Arial" w:hAnsi="Arial" w:cs="Arial"/>
                <w:sz w:val="20"/>
                <w:szCs w:val="20"/>
              </w:rPr>
              <w:t>pourront pas</w:t>
            </w:r>
            <w:r w:rsidRPr="005D6A3F">
              <w:rPr>
                <w:rFonts w:ascii="Arial" w:eastAsia="Arial" w:hAnsi="Arial" w:cs="Arial"/>
                <w:sz w:val="20"/>
                <w:szCs w:val="20"/>
              </w:rPr>
              <w:t xml:space="preserve"> être transformées en habitation.</w:t>
            </w:r>
          </w:p>
          <w:p w:rsidR="004C5983" w:rsidRPr="0057661D" w:rsidRDefault="004C5983" w:rsidP="00C71779">
            <w:pPr>
              <w:pStyle w:val="Paragraphedeliste"/>
              <w:autoSpaceDE w:val="0"/>
              <w:autoSpaceDN w:val="0"/>
              <w:adjustRightInd w:val="0"/>
              <w:ind w:right="176"/>
              <w:jc w:val="both"/>
              <w:rPr>
                <w:sz w:val="23"/>
                <w:szCs w:val="23"/>
              </w:rPr>
            </w:pPr>
          </w:p>
        </w:tc>
      </w:tr>
      <w:tr w:rsidR="004C5983" w:rsidTr="00C71779">
        <w:trPr>
          <w:trHeight w:val="70"/>
        </w:trPr>
        <w:tc>
          <w:tcPr>
            <w:tcW w:w="10490" w:type="dxa"/>
            <w:gridSpan w:val="2"/>
          </w:tcPr>
          <w:p w:rsidR="004C5983" w:rsidRDefault="004C5983" w:rsidP="00C71779">
            <w:pPr>
              <w:autoSpaceDE w:val="0"/>
              <w:autoSpaceDN w:val="0"/>
              <w:adjustRightInd w:val="0"/>
              <w:jc w:val="center"/>
              <w:rPr>
                <w:rFonts w:ascii="ArialNarrow" w:hAnsi="ArialNarrow" w:cs="ArialNarrow"/>
                <w:color w:val="000000"/>
                <w:sz w:val="20"/>
                <w:szCs w:val="20"/>
              </w:rPr>
            </w:pPr>
          </w:p>
          <w:p w:rsidR="004C5983" w:rsidRPr="008A72C6" w:rsidRDefault="009A6D63" w:rsidP="00C71779">
            <w:pPr>
              <w:rPr>
                <w:rFonts w:ascii="Arial" w:hAnsi="Arial" w:cs="Arial"/>
                <w:b/>
                <w:sz w:val="24"/>
                <w:szCs w:val="24"/>
                <w:u w:val="single"/>
              </w:rPr>
            </w:pPr>
            <w:r w:rsidRPr="008A72C6">
              <w:rPr>
                <w:rFonts w:ascii="Arial" w:hAnsi="Arial" w:cs="Arial"/>
                <w:b/>
                <w:sz w:val="24"/>
                <w:szCs w:val="24"/>
                <w:u w:val="single"/>
              </w:rPr>
              <w:t xml:space="preserve">ARTICLE </w:t>
            </w:r>
            <w:r w:rsidR="00522694" w:rsidRPr="008A72C6">
              <w:rPr>
                <w:rFonts w:ascii="Arial" w:hAnsi="Arial" w:cs="Arial"/>
                <w:b/>
                <w:sz w:val="24"/>
                <w:szCs w:val="24"/>
                <w:u w:val="single"/>
              </w:rPr>
              <w:t>A</w:t>
            </w:r>
            <w:r w:rsidR="004C5983" w:rsidRPr="008A72C6">
              <w:rPr>
                <w:rFonts w:ascii="Arial" w:hAnsi="Arial" w:cs="Arial"/>
                <w:b/>
                <w:sz w:val="24"/>
                <w:szCs w:val="24"/>
                <w:u w:val="single"/>
              </w:rPr>
              <w:t xml:space="preserve"> 10 : HAUTEUR DES CONSTRUCTIONS</w:t>
            </w:r>
          </w:p>
          <w:p w:rsidR="004C5983" w:rsidRDefault="004C5983" w:rsidP="00C71779">
            <w:pPr>
              <w:rPr>
                <w:rFonts w:ascii="ArialNarrow-Bold" w:hAnsi="ArialNarrow-Bold" w:cs="ArialNarrow-Bold"/>
                <w:sz w:val="24"/>
                <w:szCs w:val="24"/>
              </w:rPr>
            </w:pPr>
          </w:p>
          <w:tbl>
            <w:tblPr>
              <w:tblStyle w:val="Grilledutableau"/>
              <w:tblW w:w="10382" w:type="dxa"/>
              <w:tblLook w:val="04A0" w:firstRow="1" w:lastRow="0" w:firstColumn="1" w:lastColumn="0" w:noHBand="0" w:noVBand="1"/>
            </w:tblPr>
            <w:tblGrid>
              <w:gridCol w:w="5129"/>
              <w:gridCol w:w="5253"/>
            </w:tblGrid>
            <w:tr w:rsidR="004C5983" w:rsidTr="00C71779">
              <w:tc>
                <w:tcPr>
                  <w:tcW w:w="5129" w:type="dxa"/>
                  <w:tcBorders>
                    <w:top w:val="single" w:sz="4" w:space="0" w:color="auto"/>
                    <w:left w:val="nil"/>
                    <w:bottom w:val="nil"/>
                    <w:right w:val="single" w:sz="4" w:space="0" w:color="auto"/>
                  </w:tcBorders>
                </w:tcPr>
                <w:p w:rsidR="004C5983" w:rsidRDefault="004C5983" w:rsidP="00C71779">
                  <w:pPr>
                    <w:autoSpaceDE w:val="0"/>
                    <w:autoSpaceDN w:val="0"/>
                    <w:adjustRightInd w:val="0"/>
                    <w:jc w:val="both"/>
                    <w:rPr>
                      <w:rFonts w:ascii="ArialNarrow" w:hAnsi="ArialNarrow" w:cs="ArialNarrow"/>
                      <w:color w:val="000000"/>
                      <w:sz w:val="20"/>
                      <w:szCs w:val="20"/>
                    </w:rPr>
                  </w:pPr>
                </w:p>
                <w:p w:rsidR="004C5983" w:rsidRPr="00F97F79" w:rsidRDefault="004C5983" w:rsidP="00C71779">
                  <w:pPr>
                    <w:autoSpaceDE w:val="0"/>
                    <w:autoSpaceDN w:val="0"/>
                    <w:adjustRightInd w:val="0"/>
                    <w:jc w:val="both"/>
                    <w:rPr>
                      <w:rFonts w:ascii="ArialNarrow" w:hAnsi="ArialNarrow" w:cs="ArialNarrow"/>
                      <w:color w:val="000000"/>
                      <w:sz w:val="12"/>
                      <w:szCs w:val="12"/>
                    </w:rPr>
                  </w:pPr>
                </w:p>
                <w:p w:rsidR="004C5983" w:rsidRDefault="00522694" w:rsidP="00522694">
                  <w:pPr>
                    <w:rPr>
                      <w:rFonts w:ascii="ArialNarrow" w:hAnsi="ArialNarrow" w:cs="ArialNarrow"/>
                      <w:color w:val="000000"/>
                      <w:sz w:val="20"/>
                      <w:szCs w:val="20"/>
                    </w:rPr>
                  </w:pPr>
                  <w:r>
                    <w:rPr>
                      <w:rFonts w:ascii="ArialNarrow" w:hAnsi="ArialNarrow" w:cs="ArialNarrow"/>
                      <w:color w:val="000000"/>
                      <w:sz w:val="20"/>
                      <w:szCs w:val="20"/>
                    </w:rPr>
                    <w:t>3</w:t>
                  </w:r>
                  <w:r w:rsidR="004C5983">
                    <w:rPr>
                      <w:rFonts w:ascii="ArialNarrow" w:hAnsi="ArialNarrow" w:cs="ArialNarrow"/>
                      <w:color w:val="000000"/>
                      <w:sz w:val="20"/>
                      <w:szCs w:val="20"/>
                    </w:rPr>
                    <w:t xml:space="preserve">- La </w:t>
                  </w:r>
                  <w:r>
                    <w:rPr>
                      <w:rFonts w:ascii="ArialNarrow" w:hAnsi="ArialNarrow" w:cs="ArialNarrow"/>
                      <w:color w:val="000000"/>
                      <w:sz w:val="20"/>
                      <w:szCs w:val="20"/>
                    </w:rPr>
                    <w:t>hauteur des annexes implantées en limite séparative ne devra pas excéder 6 mètres au faîtage.</w:t>
                  </w:r>
                </w:p>
                <w:p w:rsidR="008A72C6" w:rsidRDefault="008A72C6" w:rsidP="00522694">
                  <w:pPr>
                    <w:rPr>
                      <w:rFonts w:ascii="ArialNarrow" w:hAnsi="ArialNarrow" w:cs="ArialNarrow"/>
                      <w:color w:val="000000"/>
                      <w:sz w:val="20"/>
                      <w:szCs w:val="20"/>
                    </w:rPr>
                  </w:pPr>
                </w:p>
                <w:p w:rsidR="008A72C6" w:rsidRDefault="008A72C6" w:rsidP="00522694">
                  <w:pPr>
                    <w:rPr>
                      <w:rFonts w:ascii="ArialNarrow" w:hAnsi="ArialNarrow" w:cs="ArialNarrow"/>
                      <w:color w:val="000000"/>
                      <w:sz w:val="20"/>
                      <w:szCs w:val="20"/>
                    </w:rPr>
                  </w:pPr>
                </w:p>
                <w:p w:rsidR="008A72C6" w:rsidRDefault="008A72C6" w:rsidP="00522694">
                  <w:pPr>
                    <w:rPr>
                      <w:rFonts w:ascii="ArialNarrow" w:hAnsi="ArialNarrow" w:cs="ArialNarrow"/>
                      <w:color w:val="000000"/>
                      <w:sz w:val="20"/>
                      <w:szCs w:val="20"/>
                    </w:rPr>
                  </w:pPr>
                </w:p>
                <w:p w:rsidR="008A72C6" w:rsidRDefault="008A72C6" w:rsidP="00522694">
                  <w:pPr>
                    <w:rPr>
                      <w:rFonts w:ascii="ArialNarrow" w:hAnsi="ArialNarrow" w:cs="ArialNarrow"/>
                      <w:color w:val="000000"/>
                      <w:sz w:val="20"/>
                      <w:szCs w:val="20"/>
                    </w:rPr>
                  </w:pPr>
                  <w:r>
                    <w:rPr>
                      <w:rFonts w:ascii="ArialNarrow" w:hAnsi="ArialNarrow" w:cs="ArialNarrow"/>
                      <w:color w:val="000000"/>
                      <w:sz w:val="20"/>
                      <w:szCs w:val="20"/>
                    </w:rPr>
                    <w:t>4- Dans le cas d’une extension de construction existante ne respectant pas les règles ci-dessus (cas d’une habitation de  plus de deux niveaux ou d’une construction agricole de plus de 15 mètres de haut), l’extension ne devra pas avoir une hauteur supérieure à celle du bâtiment existant.</w:t>
                  </w:r>
                </w:p>
                <w:p w:rsidR="008A72C6" w:rsidRDefault="008A72C6" w:rsidP="00522694">
                  <w:pPr>
                    <w:rPr>
                      <w:rFonts w:ascii="ArialNarrow-Bold" w:hAnsi="ArialNarrow-Bold" w:cs="ArialNarrow-Bold"/>
                      <w:i/>
                      <w:sz w:val="24"/>
                      <w:szCs w:val="24"/>
                    </w:rPr>
                  </w:pPr>
                </w:p>
              </w:tc>
              <w:tc>
                <w:tcPr>
                  <w:tcW w:w="5253" w:type="dxa"/>
                  <w:tcBorders>
                    <w:top w:val="single" w:sz="4" w:space="0" w:color="auto"/>
                    <w:left w:val="single" w:sz="4" w:space="0" w:color="auto"/>
                    <w:bottom w:val="nil"/>
                    <w:right w:val="nil"/>
                  </w:tcBorders>
                </w:tcPr>
                <w:p w:rsidR="004C5983" w:rsidRDefault="004C5983" w:rsidP="00522694">
                  <w:pPr>
                    <w:autoSpaceDE w:val="0"/>
                    <w:autoSpaceDN w:val="0"/>
                    <w:adjustRightInd w:val="0"/>
                    <w:jc w:val="both"/>
                    <w:rPr>
                      <w:sz w:val="23"/>
                      <w:szCs w:val="23"/>
                    </w:rPr>
                  </w:pPr>
                </w:p>
                <w:p w:rsidR="004C5983" w:rsidRDefault="00522694" w:rsidP="00522694">
                  <w:pPr>
                    <w:rPr>
                      <w:rFonts w:ascii="ArialNarrow" w:hAnsi="ArialNarrow" w:cs="ArialNarrow"/>
                      <w:color w:val="000000"/>
                      <w:sz w:val="20"/>
                      <w:szCs w:val="20"/>
                    </w:rPr>
                  </w:pPr>
                  <w:r w:rsidRPr="00522694">
                    <w:rPr>
                      <w:rFonts w:ascii="ArialNarrow" w:hAnsi="ArialNarrow" w:cs="ArialNarrow"/>
                      <w:color w:val="000000"/>
                      <w:sz w:val="20"/>
                      <w:szCs w:val="20"/>
                    </w:rPr>
                    <w:t>3</w:t>
                  </w:r>
                  <w:r w:rsidR="004C5983" w:rsidRPr="00522694">
                    <w:rPr>
                      <w:rFonts w:ascii="ArialNarrow" w:hAnsi="ArialNarrow" w:cs="ArialNarrow"/>
                      <w:color w:val="000000"/>
                      <w:sz w:val="20"/>
                      <w:szCs w:val="20"/>
                    </w:rPr>
                    <w:t xml:space="preserve">- </w:t>
                  </w:r>
                  <w:r>
                    <w:rPr>
                      <w:rFonts w:ascii="ArialNarrow" w:hAnsi="ArialNarrow" w:cs="ArialNarrow"/>
                      <w:color w:val="000000"/>
                      <w:sz w:val="20"/>
                      <w:szCs w:val="20"/>
                    </w:rPr>
                    <w:t>La hauteur des annexes implantées en limite séparative ne devra pas excéder 6 mètres au faîtage.</w:t>
                  </w:r>
                </w:p>
                <w:p w:rsidR="008A72C6" w:rsidRPr="00522694" w:rsidRDefault="008A72C6" w:rsidP="00522694">
                  <w:pPr>
                    <w:rPr>
                      <w:rFonts w:ascii="ArialNarrow" w:hAnsi="ArialNarrow" w:cs="ArialNarrow"/>
                      <w:color w:val="000000"/>
                      <w:sz w:val="20"/>
                      <w:szCs w:val="20"/>
                    </w:rPr>
                  </w:pPr>
                  <w:r>
                    <w:rPr>
                      <w:rFonts w:ascii="ArialNarrow" w:hAnsi="ArialNarrow" w:cs="ArialNarrow"/>
                      <w:color w:val="000000"/>
                      <w:sz w:val="20"/>
                      <w:szCs w:val="20"/>
                    </w:rPr>
                    <w:t>La hauteur maximale des annexes est fixée à 7 mètres au faîtage.</w:t>
                  </w:r>
                </w:p>
                <w:p w:rsidR="004C5983" w:rsidRDefault="004C5983" w:rsidP="00C71779">
                  <w:pPr>
                    <w:rPr>
                      <w:rFonts w:ascii="ArialNarrow" w:hAnsi="ArialNarrow" w:cs="ArialNarrow"/>
                      <w:color w:val="000000"/>
                      <w:sz w:val="20"/>
                      <w:szCs w:val="20"/>
                    </w:rPr>
                  </w:pPr>
                </w:p>
                <w:p w:rsidR="00BC7D5C" w:rsidRPr="008A72C6" w:rsidRDefault="004C5983" w:rsidP="00BC7D5C">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 xml:space="preserve"> </w:t>
                  </w:r>
                  <w:r w:rsidR="00BC7D5C">
                    <w:rPr>
                      <w:rFonts w:ascii="ArialNarrow" w:hAnsi="ArialNarrow" w:cs="ArialNarrow"/>
                      <w:color w:val="000000"/>
                      <w:sz w:val="20"/>
                      <w:szCs w:val="20"/>
                    </w:rPr>
                    <w:t>4- L</w:t>
                  </w:r>
                  <w:r w:rsidR="00BC7D5C" w:rsidRPr="008A72C6">
                    <w:rPr>
                      <w:rFonts w:ascii="ArialNarrow" w:hAnsi="ArialNarrow" w:cs="ArialNarrow"/>
                      <w:color w:val="000000"/>
                      <w:sz w:val="20"/>
                      <w:szCs w:val="20"/>
                    </w:rPr>
                    <w:t xml:space="preserve">a hauteur des extensions des habitations existantes doit être inférieure ou égale à la hauteur de </w:t>
                  </w:r>
                  <w:r w:rsidR="00967970">
                    <w:rPr>
                      <w:rFonts w:ascii="ArialNarrow" w:hAnsi="ArialNarrow" w:cs="ArialNarrow"/>
                      <w:color w:val="000000"/>
                      <w:sz w:val="20"/>
                      <w:szCs w:val="20"/>
                    </w:rPr>
                    <w:t>l’habitation</w:t>
                  </w:r>
                  <w:r w:rsidR="00BC7D5C" w:rsidRPr="008A72C6">
                    <w:rPr>
                      <w:rFonts w:ascii="ArialNarrow" w:hAnsi="ArialNarrow" w:cs="ArialNarrow"/>
                      <w:color w:val="000000"/>
                      <w:sz w:val="20"/>
                      <w:szCs w:val="20"/>
                    </w:rPr>
                    <w:t xml:space="preserve"> existante</w:t>
                  </w:r>
                  <w:r w:rsidR="00BC7D5C">
                    <w:rPr>
                      <w:rFonts w:ascii="ArialNarrow" w:hAnsi="ArialNarrow" w:cs="ArialNarrow"/>
                      <w:color w:val="000000"/>
                      <w:sz w:val="20"/>
                      <w:szCs w:val="20"/>
                    </w:rPr>
                    <w:t>.</w:t>
                  </w:r>
                </w:p>
                <w:p w:rsidR="00BC7D5C" w:rsidRDefault="00BC7D5C" w:rsidP="00BC7D5C">
                  <w:pPr>
                    <w:rPr>
                      <w:rFonts w:ascii="ArialNarrow" w:hAnsi="ArialNarrow" w:cs="ArialNarrow"/>
                      <w:color w:val="000000"/>
                      <w:sz w:val="20"/>
                      <w:szCs w:val="20"/>
                    </w:rPr>
                  </w:pPr>
                </w:p>
                <w:p w:rsidR="00BC7D5C" w:rsidRDefault="00BC7D5C" w:rsidP="00BC7D5C">
                  <w:pPr>
                    <w:rPr>
                      <w:rFonts w:ascii="ArialNarrow" w:hAnsi="ArialNarrow" w:cs="ArialNarrow"/>
                      <w:color w:val="000000"/>
                      <w:sz w:val="20"/>
                      <w:szCs w:val="20"/>
                    </w:rPr>
                  </w:pPr>
                  <w:r>
                    <w:rPr>
                      <w:rFonts w:ascii="ArialNarrow" w:hAnsi="ArialNarrow" w:cs="ArialNarrow"/>
                      <w:color w:val="000000"/>
                      <w:sz w:val="20"/>
                      <w:szCs w:val="20"/>
                    </w:rPr>
                    <w:t>Dans le cas d’une extension de construction existante ne respectant pas les règles ci-dessus (cas d’une  habitation de  plus de deux niveaux ou d’une construction agricole de plus de 15 mètres de haut), l’extension ne devra pas avoir une hauteur supérieure à celle du bâtiment existant.</w:t>
                  </w:r>
                </w:p>
                <w:p w:rsidR="004C5983" w:rsidRDefault="004C5983" w:rsidP="00BC7D5C">
                  <w:pPr>
                    <w:autoSpaceDE w:val="0"/>
                    <w:autoSpaceDN w:val="0"/>
                    <w:adjustRightInd w:val="0"/>
                    <w:ind w:right="176"/>
                    <w:jc w:val="both"/>
                    <w:rPr>
                      <w:sz w:val="23"/>
                      <w:szCs w:val="23"/>
                    </w:rPr>
                  </w:pPr>
                </w:p>
              </w:tc>
            </w:tr>
          </w:tbl>
          <w:p w:rsidR="004C5983" w:rsidRDefault="004C5983" w:rsidP="00C71779">
            <w:pPr>
              <w:tabs>
                <w:tab w:val="left" w:pos="1125"/>
              </w:tabs>
              <w:ind w:right="673"/>
              <w:rPr>
                <w:sz w:val="23"/>
                <w:szCs w:val="23"/>
              </w:rPr>
            </w:pPr>
          </w:p>
        </w:tc>
      </w:tr>
    </w:tbl>
    <w:p w:rsidR="004C5983" w:rsidRPr="009F6404" w:rsidRDefault="004C5983" w:rsidP="00883AB7">
      <w:pPr>
        <w:spacing w:after="0"/>
        <w:jc w:val="both"/>
        <w:rPr>
          <w:b/>
          <w:sz w:val="23"/>
          <w:szCs w:val="23"/>
        </w:rPr>
      </w:pPr>
    </w:p>
    <w:p w:rsidR="00883AB7" w:rsidRDefault="00883AB7" w:rsidP="00883AB7">
      <w:pPr>
        <w:spacing w:after="0"/>
        <w:jc w:val="both"/>
        <w:rPr>
          <w:sz w:val="23"/>
          <w:szCs w:val="23"/>
        </w:rPr>
      </w:pPr>
    </w:p>
    <w:p w:rsidR="00A35166" w:rsidRDefault="00A35166" w:rsidP="00883AB7">
      <w:pPr>
        <w:spacing w:after="0"/>
        <w:jc w:val="both"/>
        <w:rPr>
          <w:sz w:val="23"/>
          <w:szCs w:val="23"/>
        </w:rPr>
      </w:pPr>
    </w:p>
    <w:p w:rsidR="00A35166" w:rsidRDefault="00A35166" w:rsidP="00883AB7">
      <w:pPr>
        <w:spacing w:after="0"/>
        <w:jc w:val="both"/>
        <w:rPr>
          <w:sz w:val="23"/>
          <w:szCs w:val="23"/>
        </w:rPr>
      </w:pPr>
    </w:p>
    <w:p w:rsidR="00A35166" w:rsidRDefault="00A35166" w:rsidP="00883AB7">
      <w:pPr>
        <w:spacing w:after="0"/>
        <w:jc w:val="both"/>
        <w:rPr>
          <w:sz w:val="23"/>
          <w:szCs w:val="23"/>
        </w:rPr>
      </w:pPr>
    </w:p>
    <w:p w:rsidR="00A35166" w:rsidRDefault="00A35166" w:rsidP="00883AB7">
      <w:pPr>
        <w:spacing w:after="0"/>
        <w:jc w:val="both"/>
        <w:rPr>
          <w:sz w:val="23"/>
          <w:szCs w:val="23"/>
        </w:rPr>
      </w:pPr>
    </w:p>
    <w:p w:rsidR="00A35166" w:rsidRDefault="00A35166" w:rsidP="00883AB7">
      <w:pPr>
        <w:spacing w:after="0"/>
        <w:jc w:val="both"/>
        <w:rPr>
          <w:sz w:val="23"/>
          <w:szCs w:val="23"/>
        </w:rPr>
      </w:pPr>
    </w:p>
    <w:tbl>
      <w:tblPr>
        <w:tblStyle w:val="Grilledutableau"/>
        <w:tblW w:w="10632" w:type="dxa"/>
        <w:tblInd w:w="-459" w:type="dxa"/>
        <w:tblLayout w:type="fixed"/>
        <w:tblLook w:val="04A0" w:firstRow="1" w:lastRow="0" w:firstColumn="1" w:lastColumn="0" w:noHBand="0" w:noVBand="1"/>
      </w:tblPr>
      <w:tblGrid>
        <w:gridCol w:w="5404"/>
        <w:gridCol w:w="5228"/>
      </w:tblGrid>
      <w:tr w:rsidR="00883AB7" w:rsidTr="00FF35B2">
        <w:tc>
          <w:tcPr>
            <w:tcW w:w="5404" w:type="dxa"/>
            <w:shd w:val="clear" w:color="auto" w:fill="FFFFFF" w:themeFill="background1"/>
          </w:tcPr>
          <w:p w:rsidR="00883AB7" w:rsidRPr="00967970" w:rsidRDefault="00883AB7" w:rsidP="00883AB7">
            <w:pPr>
              <w:jc w:val="both"/>
              <w:rPr>
                <w:b/>
                <w:sz w:val="28"/>
                <w:szCs w:val="28"/>
              </w:rPr>
            </w:pPr>
            <w:r w:rsidRPr="00967970">
              <w:rPr>
                <w:b/>
                <w:sz w:val="28"/>
                <w:szCs w:val="28"/>
              </w:rPr>
              <w:lastRenderedPageBreak/>
              <w:t>Règlement actuel</w:t>
            </w:r>
          </w:p>
        </w:tc>
        <w:tc>
          <w:tcPr>
            <w:tcW w:w="5228" w:type="dxa"/>
          </w:tcPr>
          <w:p w:rsidR="00883AB7" w:rsidRPr="00967970" w:rsidRDefault="00883AB7" w:rsidP="00F97F79">
            <w:pPr>
              <w:ind w:right="673"/>
              <w:jc w:val="both"/>
              <w:rPr>
                <w:b/>
                <w:sz w:val="28"/>
                <w:szCs w:val="28"/>
              </w:rPr>
            </w:pPr>
            <w:r w:rsidRPr="00967970">
              <w:rPr>
                <w:b/>
                <w:sz w:val="28"/>
                <w:szCs w:val="28"/>
              </w:rPr>
              <w:t>Règlement futur</w:t>
            </w:r>
          </w:p>
        </w:tc>
      </w:tr>
      <w:tr w:rsidR="00883AB7" w:rsidRPr="00967970" w:rsidTr="00FF35B2">
        <w:tc>
          <w:tcPr>
            <w:tcW w:w="10632" w:type="dxa"/>
            <w:gridSpan w:val="2"/>
          </w:tcPr>
          <w:p w:rsidR="00967970" w:rsidRPr="00967970" w:rsidRDefault="00967970" w:rsidP="00967970">
            <w:pPr>
              <w:shd w:val="clear" w:color="auto" w:fill="A6A6A6" w:themeFill="background1" w:themeFillShade="A6"/>
              <w:tabs>
                <w:tab w:val="right" w:pos="9709"/>
              </w:tabs>
              <w:autoSpaceDE w:val="0"/>
              <w:autoSpaceDN w:val="0"/>
              <w:adjustRightInd w:val="0"/>
              <w:ind w:right="673"/>
              <w:rPr>
                <w:rFonts w:ascii="Arial" w:hAnsi="Arial" w:cs="Arial"/>
                <w:b/>
                <w:bCs/>
                <w:color w:val="000000"/>
                <w:sz w:val="28"/>
                <w:szCs w:val="28"/>
              </w:rPr>
            </w:pPr>
            <w:r w:rsidRPr="00967970">
              <w:rPr>
                <w:rFonts w:ascii="Arial" w:hAnsi="Arial" w:cs="Arial"/>
                <w:b/>
                <w:bCs/>
                <w:color w:val="000000"/>
                <w:sz w:val="28"/>
                <w:szCs w:val="28"/>
              </w:rPr>
              <w:t>CHAPITRE I – DISPOSITIONS APPLICABLES A LA ZONE N</w:t>
            </w:r>
            <w:r w:rsidRPr="00967970">
              <w:rPr>
                <w:rFonts w:ascii="Arial" w:hAnsi="Arial" w:cs="Arial"/>
                <w:b/>
                <w:bCs/>
                <w:color w:val="000000"/>
                <w:sz w:val="28"/>
                <w:szCs w:val="28"/>
              </w:rPr>
              <w:tab/>
            </w:r>
          </w:p>
          <w:p w:rsidR="00967970" w:rsidRPr="00967970" w:rsidRDefault="00967970" w:rsidP="00F97F79">
            <w:pPr>
              <w:autoSpaceDE w:val="0"/>
              <w:autoSpaceDN w:val="0"/>
              <w:adjustRightInd w:val="0"/>
              <w:ind w:right="673"/>
              <w:rPr>
                <w:rFonts w:ascii="Arial" w:hAnsi="Arial" w:cs="Arial"/>
                <w:b/>
                <w:bCs/>
                <w:color w:val="000000"/>
                <w:sz w:val="24"/>
                <w:szCs w:val="24"/>
              </w:rPr>
            </w:pPr>
          </w:p>
          <w:p w:rsidR="00967970" w:rsidRPr="00240ED8" w:rsidRDefault="00967970" w:rsidP="00967970">
            <w:pPr>
              <w:autoSpaceDE w:val="0"/>
              <w:autoSpaceDN w:val="0"/>
              <w:adjustRightInd w:val="0"/>
              <w:ind w:right="673"/>
              <w:rPr>
                <w:rFonts w:ascii="Arial" w:hAnsi="Arial" w:cs="Arial"/>
                <w:b/>
                <w:bCs/>
                <w:color w:val="000000"/>
                <w:sz w:val="24"/>
                <w:szCs w:val="24"/>
              </w:rPr>
            </w:pPr>
            <w:r>
              <w:rPr>
                <w:rFonts w:ascii="Arial" w:hAnsi="Arial" w:cs="Arial"/>
                <w:b/>
                <w:bCs/>
                <w:color w:val="000000"/>
                <w:sz w:val="24"/>
                <w:szCs w:val="24"/>
                <w:u w:val="single"/>
              </w:rPr>
              <w:t>ARTICLE N</w:t>
            </w:r>
            <w:r w:rsidRPr="00F30BF5">
              <w:rPr>
                <w:rFonts w:ascii="Arial" w:hAnsi="Arial" w:cs="Arial"/>
                <w:b/>
                <w:bCs/>
                <w:color w:val="000000"/>
                <w:sz w:val="24"/>
                <w:szCs w:val="24"/>
                <w:u w:val="single"/>
              </w:rPr>
              <w:t xml:space="preserve"> 2 : OCCUPATIONS ET UTILISATIONS DU SOL </w:t>
            </w:r>
            <w:r>
              <w:rPr>
                <w:rFonts w:ascii="Arial" w:hAnsi="Arial" w:cs="Arial"/>
                <w:b/>
                <w:bCs/>
                <w:color w:val="000000"/>
                <w:sz w:val="24"/>
                <w:szCs w:val="24"/>
                <w:u w:val="single"/>
              </w:rPr>
              <w:t>AUTORISEES SOUS</w:t>
            </w:r>
            <w:r w:rsidRPr="00F30BF5">
              <w:rPr>
                <w:rFonts w:ascii="Arial" w:hAnsi="Arial" w:cs="Arial"/>
                <w:b/>
                <w:bCs/>
                <w:color w:val="000000"/>
                <w:sz w:val="24"/>
                <w:szCs w:val="24"/>
                <w:u w:val="single"/>
              </w:rPr>
              <w:t xml:space="preserve"> CONDITIONS</w:t>
            </w:r>
          </w:p>
          <w:p w:rsidR="00883AB7" w:rsidRPr="00883AB7" w:rsidRDefault="00883AB7" w:rsidP="00F97F79">
            <w:pPr>
              <w:autoSpaceDE w:val="0"/>
              <w:autoSpaceDN w:val="0"/>
              <w:adjustRightInd w:val="0"/>
              <w:ind w:right="673"/>
              <w:rPr>
                <w:rFonts w:ascii="ArialNarrow-Bold" w:hAnsi="ArialNarrow-Bold" w:cs="ArialNarrow-Bold"/>
                <w:b/>
                <w:bCs/>
                <w:color w:val="000000"/>
                <w:sz w:val="12"/>
                <w:szCs w:val="12"/>
              </w:rPr>
            </w:pPr>
          </w:p>
        </w:tc>
      </w:tr>
      <w:tr w:rsidR="00883AB7" w:rsidRPr="00967970" w:rsidTr="00FF35B2">
        <w:tc>
          <w:tcPr>
            <w:tcW w:w="5404" w:type="dxa"/>
            <w:tcBorders>
              <w:bottom w:val="single" w:sz="4" w:space="0" w:color="auto"/>
            </w:tcBorders>
          </w:tcPr>
          <w:p w:rsidR="00F97F79" w:rsidRDefault="00F97F79" w:rsidP="00883AB7">
            <w:pPr>
              <w:autoSpaceDE w:val="0"/>
              <w:autoSpaceDN w:val="0"/>
              <w:adjustRightInd w:val="0"/>
              <w:rPr>
                <w:rFonts w:ascii="ArialNarrow" w:hAnsi="ArialNarrow" w:cs="ArialNarrow"/>
                <w:color w:val="000000"/>
                <w:sz w:val="20"/>
                <w:szCs w:val="20"/>
              </w:rPr>
            </w:pPr>
          </w:p>
          <w:p w:rsidR="00A37C95" w:rsidRPr="00A37C95" w:rsidRDefault="00A37C95" w:rsidP="00A37C95">
            <w:pPr>
              <w:autoSpaceDE w:val="0"/>
              <w:autoSpaceDN w:val="0"/>
              <w:adjustRightInd w:val="0"/>
              <w:jc w:val="both"/>
              <w:rPr>
                <w:rFonts w:ascii="Arial" w:hAnsi="Arial" w:cs="Arial"/>
                <w:color w:val="000000"/>
                <w:sz w:val="20"/>
                <w:szCs w:val="20"/>
              </w:rPr>
            </w:pPr>
            <w:r w:rsidRPr="00A37C95">
              <w:rPr>
                <w:rFonts w:ascii="Arial" w:hAnsi="Arial" w:cs="Arial"/>
                <w:color w:val="000000"/>
                <w:sz w:val="20"/>
                <w:szCs w:val="20"/>
              </w:rPr>
              <w:t>Sont admises sous conditions les occupations et utilisations suivantes :</w:t>
            </w:r>
          </w:p>
          <w:p w:rsidR="00173E9A" w:rsidRDefault="00173E9A" w:rsidP="00A37C95">
            <w:pPr>
              <w:autoSpaceDE w:val="0"/>
              <w:autoSpaceDN w:val="0"/>
              <w:adjustRightInd w:val="0"/>
              <w:jc w:val="both"/>
              <w:rPr>
                <w:sz w:val="23"/>
                <w:szCs w:val="23"/>
              </w:rPr>
            </w:pPr>
          </w:p>
          <w:p w:rsidR="00A37C95" w:rsidRPr="00271469" w:rsidRDefault="00A37C95" w:rsidP="00A37C95">
            <w:pPr>
              <w:pStyle w:val="Paragraphedeliste"/>
              <w:numPr>
                <w:ilvl w:val="0"/>
                <w:numId w:val="13"/>
              </w:numPr>
              <w:autoSpaceDE w:val="0"/>
              <w:autoSpaceDN w:val="0"/>
              <w:adjustRightInd w:val="0"/>
              <w:ind w:left="33" w:firstLine="0"/>
              <w:jc w:val="both"/>
              <w:rPr>
                <w:sz w:val="23"/>
                <w:szCs w:val="23"/>
              </w:rPr>
            </w:pPr>
            <w:r w:rsidRPr="00A37C95">
              <w:rPr>
                <w:rFonts w:ascii="Arial" w:hAnsi="Arial" w:cs="Arial"/>
                <w:sz w:val="20"/>
                <w:szCs w:val="20"/>
              </w:rPr>
              <w:t>L’aménagement, la réhabilitation, l’amélioration et l’extension des constructions existantes ainsi que leur changement de destination en faveur de l’habitat ou d’activités artisanales et commerciales lorsque cela n’a pas pour effet ni une augmentation des nuisances incompatibles avec l’environnement ou avec le voisinage ni des risques pour les personnes et les biens.</w:t>
            </w:r>
          </w:p>
          <w:p w:rsidR="00271469" w:rsidRDefault="00271469" w:rsidP="00271469">
            <w:pPr>
              <w:pStyle w:val="Paragraphedeliste"/>
              <w:autoSpaceDE w:val="0"/>
              <w:autoSpaceDN w:val="0"/>
              <w:adjustRightInd w:val="0"/>
              <w:ind w:left="33"/>
              <w:jc w:val="both"/>
              <w:rPr>
                <w:sz w:val="23"/>
                <w:szCs w:val="23"/>
              </w:rPr>
            </w:pPr>
          </w:p>
          <w:p w:rsidR="00271469" w:rsidRDefault="00271469" w:rsidP="00271469">
            <w:pPr>
              <w:pStyle w:val="Paragraphedeliste"/>
              <w:autoSpaceDE w:val="0"/>
              <w:autoSpaceDN w:val="0"/>
              <w:adjustRightInd w:val="0"/>
              <w:ind w:left="33"/>
              <w:jc w:val="both"/>
              <w:rPr>
                <w:sz w:val="23"/>
                <w:szCs w:val="23"/>
              </w:rPr>
            </w:pPr>
          </w:p>
          <w:p w:rsidR="00271469" w:rsidRDefault="00271469" w:rsidP="00271469">
            <w:pPr>
              <w:pStyle w:val="Paragraphedeliste"/>
              <w:autoSpaceDE w:val="0"/>
              <w:autoSpaceDN w:val="0"/>
              <w:adjustRightInd w:val="0"/>
              <w:ind w:left="33"/>
              <w:jc w:val="both"/>
              <w:rPr>
                <w:sz w:val="23"/>
                <w:szCs w:val="23"/>
              </w:rPr>
            </w:pPr>
          </w:p>
          <w:p w:rsidR="00271469" w:rsidRDefault="00271469" w:rsidP="00271469">
            <w:pPr>
              <w:pStyle w:val="Paragraphedeliste"/>
              <w:autoSpaceDE w:val="0"/>
              <w:autoSpaceDN w:val="0"/>
              <w:adjustRightInd w:val="0"/>
              <w:ind w:left="33"/>
              <w:jc w:val="both"/>
              <w:rPr>
                <w:sz w:val="23"/>
                <w:szCs w:val="23"/>
              </w:rPr>
            </w:pPr>
          </w:p>
          <w:p w:rsidR="00271469" w:rsidRPr="00271469" w:rsidRDefault="00271469" w:rsidP="00271469">
            <w:pPr>
              <w:pStyle w:val="Paragraphedeliste"/>
              <w:autoSpaceDE w:val="0"/>
              <w:autoSpaceDN w:val="0"/>
              <w:adjustRightInd w:val="0"/>
              <w:ind w:left="33"/>
              <w:jc w:val="both"/>
              <w:rPr>
                <w:sz w:val="23"/>
                <w:szCs w:val="23"/>
              </w:rPr>
            </w:pPr>
          </w:p>
          <w:p w:rsidR="00271469" w:rsidRPr="00271469" w:rsidRDefault="00271469" w:rsidP="00A37C95">
            <w:pPr>
              <w:pStyle w:val="Paragraphedeliste"/>
              <w:numPr>
                <w:ilvl w:val="0"/>
                <w:numId w:val="13"/>
              </w:numPr>
              <w:autoSpaceDE w:val="0"/>
              <w:autoSpaceDN w:val="0"/>
              <w:adjustRightInd w:val="0"/>
              <w:ind w:left="33" w:firstLine="0"/>
              <w:jc w:val="both"/>
              <w:rPr>
                <w:rFonts w:ascii="Arial" w:hAnsi="Arial" w:cs="Arial"/>
                <w:sz w:val="20"/>
                <w:szCs w:val="20"/>
              </w:rPr>
            </w:pPr>
            <w:r w:rsidRPr="00271469">
              <w:rPr>
                <w:rFonts w:ascii="Arial" w:hAnsi="Arial" w:cs="Arial"/>
                <w:sz w:val="20"/>
                <w:szCs w:val="20"/>
              </w:rPr>
              <w:t>La construction d’annexes aux constructions existantes sous réserve de leur harmonie avec la construction existante et l’environnement bâti et naturel.</w:t>
            </w:r>
          </w:p>
        </w:tc>
        <w:tc>
          <w:tcPr>
            <w:tcW w:w="5228" w:type="dxa"/>
            <w:tcBorders>
              <w:bottom w:val="single" w:sz="4" w:space="0" w:color="auto"/>
            </w:tcBorders>
          </w:tcPr>
          <w:p w:rsidR="00F97F79" w:rsidRDefault="00F97F79" w:rsidP="00F97F79">
            <w:pPr>
              <w:ind w:right="673"/>
              <w:jc w:val="both"/>
              <w:rPr>
                <w:sz w:val="23"/>
                <w:szCs w:val="23"/>
              </w:rPr>
            </w:pPr>
          </w:p>
          <w:p w:rsidR="00A37C95" w:rsidRPr="00A37C95" w:rsidRDefault="00A37C95" w:rsidP="00A37C95">
            <w:pPr>
              <w:autoSpaceDE w:val="0"/>
              <w:autoSpaceDN w:val="0"/>
              <w:adjustRightInd w:val="0"/>
              <w:jc w:val="both"/>
              <w:rPr>
                <w:rFonts w:ascii="Arial" w:hAnsi="Arial" w:cs="Arial"/>
                <w:color w:val="000000"/>
                <w:sz w:val="20"/>
                <w:szCs w:val="20"/>
              </w:rPr>
            </w:pPr>
            <w:r w:rsidRPr="00A37C95">
              <w:rPr>
                <w:rFonts w:ascii="Arial" w:hAnsi="Arial" w:cs="Arial"/>
                <w:color w:val="000000"/>
                <w:sz w:val="20"/>
                <w:szCs w:val="20"/>
              </w:rPr>
              <w:t>Sont admises sous conditions les occupations et utilisations suivantes :</w:t>
            </w:r>
          </w:p>
          <w:p w:rsidR="00F97F79" w:rsidRDefault="00F97F79" w:rsidP="00F97F79">
            <w:pPr>
              <w:autoSpaceDE w:val="0"/>
              <w:autoSpaceDN w:val="0"/>
              <w:adjustRightInd w:val="0"/>
              <w:ind w:right="176"/>
              <w:jc w:val="both"/>
              <w:rPr>
                <w:rFonts w:ascii="ArialNarrow" w:hAnsi="ArialNarrow" w:cs="ArialNarrow"/>
                <w:color w:val="000000"/>
                <w:sz w:val="12"/>
                <w:szCs w:val="12"/>
              </w:rPr>
            </w:pPr>
          </w:p>
          <w:p w:rsidR="00A37C95" w:rsidRPr="00F97F79" w:rsidRDefault="00A37C95" w:rsidP="00F97F79">
            <w:pPr>
              <w:autoSpaceDE w:val="0"/>
              <w:autoSpaceDN w:val="0"/>
              <w:adjustRightInd w:val="0"/>
              <w:ind w:right="176"/>
              <w:jc w:val="both"/>
              <w:rPr>
                <w:rFonts w:ascii="ArialNarrow" w:hAnsi="ArialNarrow" w:cs="ArialNarrow"/>
                <w:color w:val="000000"/>
                <w:sz w:val="12"/>
                <w:szCs w:val="12"/>
              </w:rPr>
            </w:pPr>
          </w:p>
          <w:p w:rsidR="00A37C95" w:rsidRDefault="00A37C95" w:rsidP="00964C8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1</w:t>
            </w:r>
            <w:r w:rsidR="00F97F79">
              <w:rPr>
                <w:rFonts w:ascii="ArialNarrow" w:hAnsi="ArialNarrow" w:cs="ArialNarrow"/>
                <w:color w:val="000000"/>
                <w:sz w:val="20"/>
                <w:szCs w:val="20"/>
              </w:rPr>
              <w:t xml:space="preserve">- </w:t>
            </w:r>
            <w:r w:rsidRPr="00A37C95">
              <w:rPr>
                <w:rFonts w:ascii="Arial" w:hAnsi="Arial" w:cs="Arial"/>
                <w:sz w:val="20"/>
                <w:szCs w:val="20"/>
              </w:rPr>
              <w:t>L’aménagement, la réhabilitation, l’amélioration et l’extension des constructions existantes ainsi que leur changement de destination en faveur de l’habitat ou d’activités artisanales et commerciales lorsque cela n’a pas pour effet ni une augmentation des nuisances incompatibles avec l’environnement ou avec le voisinage ni des risques pour les personnes et les biens.</w:t>
            </w:r>
          </w:p>
          <w:p w:rsidR="00964C80" w:rsidRDefault="00964C80" w:rsidP="00964C8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 xml:space="preserve">L’extension des constructions </w:t>
            </w:r>
            <w:r w:rsidR="006D4723">
              <w:rPr>
                <w:rFonts w:ascii="ArialNarrow" w:hAnsi="ArialNarrow" w:cs="ArialNarrow"/>
                <w:color w:val="000000"/>
                <w:sz w:val="20"/>
                <w:szCs w:val="20"/>
              </w:rPr>
              <w:t xml:space="preserve">d’habitation </w:t>
            </w:r>
            <w:r w:rsidR="00271469">
              <w:rPr>
                <w:rFonts w:ascii="ArialNarrow" w:hAnsi="ArialNarrow" w:cs="ArialNarrow"/>
                <w:color w:val="000000"/>
                <w:sz w:val="20"/>
                <w:szCs w:val="20"/>
              </w:rPr>
              <w:t>sera limitée à</w:t>
            </w:r>
            <w:r w:rsidR="006D4723">
              <w:rPr>
                <w:rFonts w:ascii="ArialNarrow" w:hAnsi="ArialNarrow" w:cs="ArialNarrow"/>
                <w:color w:val="000000"/>
                <w:sz w:val="20"/>
                <w:szCs w:val="20"/>
              </w:rPr>
              <w:t xml:space="preserve"> 5</w:t>
            </w:r>
            <w:r>
              <w:rPr>
                <w:rFonts w:ascii="ArialNarrow" w:hAnsi="ArialNarrow" w:cs="ArialNarrow"/>
                <w:color w:val="000000"/>
                <w:sz w:val="20"/>
                <w:szCs w:val="20"/>
              </w:rPr>
              <w:t>0% de la surface de plancher de l’habitation existante, en harmonie avec la construction principale existante</w:t>
            </w:r>
            <w:r w:rsidR="00271469">
              <w:rPr>
                <w:rFonts w:ascii="ArialNarrow" w:hAnsi="ArialNarrow" w:cs="ArialNarrow"/>
                <w:color w:val="000000"/>
                <w:sz w:val="20"/>
                <w:szCs w:val="20"/>
              </w:rPr>
              <w:t>.</w:t>
            </w:r>
          </w:p>
          <w:p w:rsidR="00271469" w:rsidRDefault="00271469" w:rsidP="00964C80">
            <w:pPr>
              <w:autoSpaceDE w:val="0"/>
              <w:autoSpaceDN w:val="0"/>
              <w:adjustRightInd w:val="0"/>
              <w:ind w:right="176"/>
              <w:jc w:val="both"/>
              <w:rPr>
                <w:rFonts w:ascii="ArialNarrow" w:hAnsi="ArialNarrow" w:cs="ArialNarrow"/>
                <w:color w:val="000000"/>
                <w:sz w:val="20"/>
                <w:szCs w:val="20"/>
              </w:rPr>
            </w:pPr>
          </w:p>
          <w:p w:rsidR="00F97F79" w:rsidRDefault="00964C80" w:rsidP="00964C8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 xml:space="preserve"> </w:t>
            </w:r>
            <w:r w:rsidR="00271469">
              <w:rPr>
                <w:rFonts w:ascii="ArialNarrow" w:hAnsi="ArialNarrow" w:cs="ArialNarrow"/>
                <w:color w:val="000000"/>
                <w:sz w:val="20"/>
                <w:szCs w:val="20"/>
              </w:rPr>
              <w:t>2</w:t>
            </w:r>
            <w:r>
              <w:rPr>
                <w:rFonts w:ascii="ArialNarrow" w:hAnsi="ArialNarrow" w:cs="ArialNarrow"/>
                <w:color w:val="000000"/>
                <w:sz w:val="20"/>
                <w:szCs w:val="20"/>
              </w:rPr>
              <w:t xml:space="preserve">- La construction d’annexes </w:t>
            </w:r>
            <w:r w:rsidR="00271469">
              <w:rPr>
                <w:rFonts w:ascii="ArialNarrow" w:hAnsi="ArialNarrow" w:cs="ArialNarrow"/>
                <w:color w:val="000000"/>
                <w:sz w:val="20"/>
                <w:szCs w:val="20"/>
              </w:rPr>
              <w:t xml:space="preserve">des habitations existantes </w:t>
            </w:r>
            <w:r>
              <w:rPr>
                <w:rFonts w:ascii="ArialNarrow" w:hAnsi="ArialNarrow" w:cs="ArialNarrow"/>
                <w:color w:val="000000"/>
                <w:sz w:val="20"/>
                <w:szCs w:val="20"/>
              </w:rPr>
              <w:t xml:space="preserve">dont </w:t>
            </w:r>
            <w:r w:rsidR="006D4723">
              <w:rPr>
                <w:rFonts w:ascii="ArialNarrow" w:hAnsi="ArialNarrow" w:cs="ArialNarrow"/>
                <w:color w:val="000000"/>
                <w:sz w:val="20"/>
                <w:szCs w:val="20"/>
              </w:rPr>
              <w:t>l’emprise au sol est limitée à 5</w:t>
            </w:r>
            <w:r>
              <w:rPr>
                <w:rFonts w:ascii="ArialNarrow" w:hAnsi="ArialNarrow" w:cs="ArialNarrow"/>
                <w:color w:val="000000"/>
                <w:sz w:val="20"/>
                <w:szCs w:val="20"/>
              </w:rPr>
              <w:t>0% de celle de l’habitation existante, e</w:t>
            </w:r>
            <w:r w:rsidR="00155DEE">
              <w:rPr>
                <w:rFonts w:ascii="ArialNarrow" w:hAnsi="ArialNarrow" w:cs="ArialNarrow"/>
                <w:color w:val="000000"/>
                <w:sz w:val="20"/>
                <w:szCs w:val="20"/>
              </w:rPr>
              <w:t xml:space="preserve">n harmonie avec la construction principale </w:t>
            </w:r>
            <w:r>
              <w:rPr>
                <w:rFonts w:ascii="ArialNarrow" w:hAnsi="ArialNarrow" w:cs="ArialNarrow"/>
                <w:color w:val="000000"/>
                <w:sz w:val="20"/>
                <w:szCs w:val="20"/>
              </w:rPr>
              <w:t>existante</w:t>
            </w:r>
            <w:r w:rsidR="00155DEE" w:rsidRPr="00271469">
              <w:rPr>
                <w:rFonts w:ascii="Arial" w:hAnsi="Arial" w:cs="Arial"/>
                <w:sz w:val="20"/>
                <w:szCs w:val="20"/>
              </w:rPr>
              <w:t xml:space="preserve"> </w:t>
            </w:r>
            <w:r w:rsidR="00155DEE" w:rsidRPr="00271469">
              <w:rPr>
                <w:rFonts w:ascii="Arial" w:hAnsi="Arial" w:cs="Arial"/>
                <w:sz w:val="20"/>
                <w:szCs w:val="20"/>
              </w:rPr>
              <w:t>et l’environnement bâti et naturel</w:t>
            </w:r>
            <w:bookmarkStart w:id="0" w:name="_GoBack"/>
            <w:bookmarkEnd w:id="0"/>
            <w:r w:rsidR="007C0F04">
              <w:rPr>
                <w:rFonts w:ascii="ArialNarrow" w:hAnsi="ArialNarrow" w:cs="ArialNarrow"/>
                <w:color w:val="000000"/>
                <w:sz w:val="20"/>
                <w:szCs w:val="20"/>
              </w:rPr>
              <w:t>.</w:t>
            </w:r>
          </w:p>
          <w:p w:rsidR="007C0F04" w:rsidRDefault="007C0F04" w:rsidP="00964C8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Ces annexes seront implant</w:t>
            </w:r>
            <w:r w:rsidR="00602FE5">
              <w:rPr>
                <w:rFonts w:ascii="ArialNarrow" w:hAnsi="ArialNarrow" w:cs="ArialNarrow"/>
                <w:color w:val="000000"/>
                <w:sz w:val="20"/>
                <w:szCs w:val="20"/>
              </w:rPr>
              <w:t>ées à une distance maximale de 3</w:t>
            </w:r>
            <w:r>
              <w:rPr>
                <w:rFonts w:ascii="ArialNarrow" w:hAnsi="ArialNarrow" w:cs="ArialNarrow"/>
                <w:color w:val="000000"/>
                <w:sz w:val="20"/>
                <w:szCs w:val="20"/>
              </w:rPr>
              <w:t xml:space="preserve">0 m </w:t>
            </w:r>
            <w:r w:rsidR="00602FE5">
              <w:rPr>
                <w:rFonts w:ascii="ArialNarrow" w:hAnsi="ArialNarrow" w:cs="ArialNarrow"/>
                <w:color w:val="000000"/>
                <w:sz w:val="20"/>
                <w:szCs w:val="20"/>
              </w:rPr>
              <w:t>de l’habitation.</w:t>
            </w:r>
          </w:p>
          <w:p w:rsidR="005D6A3F" w:rsidRPr="005D6A3F" w:rsidRDefault="0057661D" w:rsidP="0057661D">
            <w:pPr>
              <w:autoSpaceDE w:val="0"/>
              <w:autoSpaceDN w:val="0"/>
              <w:adjustRightInd w:val="0"/>
              <w:ind w:right="176"/>
              <w:jc w:val="both"/>
              <w:rPr>
                <w:rFonts w:ascii="Arial" w:hAnsi="Arial" w:cs="Arial"/>
                <w:color w:val="000000"/>
                <w:sz w:val="20"/>
                <w:szCs w:val="20"/>
              </w:rPr>
            </w:pPr>
            <w:r>
              <w:rPr>
                <w:rFonts w:ascii="ArialNarrow" w:hAnsi="ArialNarrow" w:cs="ArialNarrow"/>
                <w:color w:val="000000"/>
                <w:sz w:val="20"/>
                <w:szCs w:val="20"/>
              </w:rPr>
              <w:t xml:space="preserve">  - </w:t>
            </w:r>
            <w:r w:rsidR="005D6A3F" w:rsidRPr="005D6A3F">
              <w:rPr>
                <w:rFonts w:ascii="Arial" w:eastAsia="Arial" w:hAnsi="Arial" w:cs="Arial"/>
                <w:sz w:val="20"/>
                <w:szCs w:val="20"/>
              </w:rPr>
              <w:t xml:space="preserve">Les annexes implantées après l’approbation du PLU ne </w:t>
            </w:r>
            <w:r w:rsidR="005D6A3F">
              <w:rPr>
                <w:rFonts w:ascii="Arial" w:eastAsia="Arial" w:hAnsi="Arial" w:cs="Arial"/>
                <w:sz w:val="20"/>
                <w:szCs w:val="20"/>
              </w:rPr>
              <w:t>pourront pas</w:t>
            </w:r>
            <w:r w:rsidR="005D6A3F" w:rsidRPr="005D6A3F">
              <w:rPr>
                <w:rFonts w:ascii="Arial" w:eastAsia="Arial" w:hAnsi="Arial" w:cs="Arial"/>
                <w:sz w:val="20"/>
                <w:szCs w:val="20"/>
              </w:rPr>
              <w:t xml:space="preserve"> être transformées en habitation.</w:t>
            </w:r>
          </w:p>
          <w:p w:rsidR="0057661D" w:rsidRPr="0057661D" w:rsidRDefault="0057661D" w:rsidP="0057661D">
            <w:pPr>
              <w:pStyle w:val="Paragraphedeliste"/>
              <w:autoSpaceDE w:val="0"/>
              <w:autoSpaceDN w:val="0"/>
              <w:adjustRightInd w:val="0"/>
              <w:ind w:right="176"/>
              <w:jc w:val="both"/>
              <w:rPr>
                <w:sz w:val="23"/>
                <w:szCs w:val="23"/>
              </w:rPr>
            </w:pPr>
          </w:p>
        </w:tc>
      </w:tr>
      <w:tr w:rsidR="0057734E" w:rsidTr="00FF35B2">
        <w:trPr>
          <w:trHeight w:val="70"/>
        </w:trPr>
        <w:tc>
          <w:tcPr>
            <w:tcW w:w="10632" w:type="dxa"/>
            <w:gridSpan w:val="2"/>
          </w:tcPr>
          <w:p w:rsidR="0057734E" w:rsidRDefault="0057734E" w:rsidP="00964C80">
            <w:pPr>
              <w:autoSpaceDE w:val="0"/>
              <w:autoSpaceDN w:val="0"/>
              <w:adjustRightInd w:val="0"/>
              <w:jc w:val="center"/>
              <w:rPr>
                <w:rFonts w:ascii="ArialNarrow" w:hAnsi="ArialNarrow" w:cs="ArialNarrow"/>
                <w:color w:val="000000"/>
                <w:sz w:val="20"/>
                <w:szCs w:val="20"/>
              </w:rPr>
            </w:pPr>
          </w:p>
          <w:p w:rsidR="00890383" w:rsidRPr="008A72C6" w:rsidRDefault="00890383" w:rsidP="00890383">
            <w:pPr>
              <w:rPr>
                <w:rFonts w:ascii="Arial" w:hAnsi="Arial" w:cs="Arial"/>
                <w:b/>
                <w:sz w:val="24"/>
                <w:szCs w:val="24"/>
                <w:u w:val="single"/>
              </w:rPr>
            </w:pPr>
            <w:r w:rsidRPr="008A72C6">
              <w:rPr>
                <w:rFonts w:ascii="Arial" w:hAnsi="Arial" w:cs="Arial"/>
                <w:b/>
                <w:sz w:val="24"/>
                <w:szCs w:val="24"/>
                <w:u w:val="single"/>
              </w:rPr>
              <w:t xml:space="preserve">ARTICLE </w:t>
            </w:r>
            <w:r>
              <w:rPr>
                <w:rFonts w:ascii="Arial" w:hAnsi="Arial" w:cs="Arial"/>
                <w:b/>
                <w:sz w:val="24"/>
                <w:szCs w:val="24"/>
                <w:u w:val="single"/>
              </w:rPr>
              <w:t>N</w:t>
            </w:r>
            <w:r w:rsidRPr="008A72C6">
              <w:rPr>
                <w:rFonts w:ascii="Arial" w:hAnsi="Arial" w:cs="Arial"/>
                <w:b/>
                <w:sz w:val="24"/>
                <w:szCs w:val="24"/>
                <w:u w:val="single"/>
              </w:rPr>
              <w:t xml:space="preserve"> 10 : HAUTEUR DES CONSTRUCTIONS</w:t>
            </w:r>
          </w:p>
          <w:p w:rsidR="0057734E" w:rsidRDefault="0057734E" w:rsidP="00C331A2">
            <w:pPr>
              <w:rPr>
                <w:rFonts w:ascii="ArialNarrow-Bold" w:hAnsi="ArialNarrow-Bold" w:cs="ArialNarrow-Bold"/>
                <w:sz w:val="24"/>
                <w:szCs w:val="24"/>
              </w:rPr>
            </w:pPr>
          </w:p>
          <w:tbl>
            <w:tblPr>
              <w:tblStyle w:val="Grilledutableau"/>
              <w:tblW w:w="10382" w:type="dxa"/>
              <w:tblLayout w:type="fixed"/>
              <w:tblLook w:val="04A0" w:firstRow="1" w:lastRow="0" w:firstColumn="1" w:lastColumn="0" w:noHBand="0" w:noVBand="1"/>
            </w:tblPr>
            <w:tblGrid>
              <w:gridCol w:w="5129"/>
              <w:gridCol w:w="5253"/>
            </w:tblGrid>
            <w:tr w:rsidR="0057734E" w:rsidTr="00FF35B2">
              <w:tc>
                <w:tcPr>
                  <w:tcW w:w="5129" w:type="dxa"/>
                  <w:tcBorders>
                    <w:top w:val="single" w:sz="4" w:space="0" w:color="auto"/>
                    <w:left w:val="nil"/>
                    <w:bottom w:val="nil"/>
                    <w:right w:val="single" w:sz="4" w:space="0" w:color="auto"/>
                  </w:tcBorders>
                </w:tcPr>
                <w:p w:rsidR="0057734E" w:rsidRDefault="0057734E" w:rsidP="0057734E">
                  <w:pPr>
                    <w:autoSpaceDE w:val="0"/>
                    <w:autoSpaceDN w:val="0"/>
                    <w:adjustRightInd w:val="0"/>
                    <w:jc w:val="both"/>
                    <w:rPr>
                      <w:rFonts w:ascii="ArialNarrow" w:hAnsi="ArialNarrow" w:cs="ArialNarrow"/>
                      <w:color w:val="000000"/>
                      <w:sz w:val="20"/>
                      <w:szCs w:val="20"/>
                    </w:rPr>
                  </w:pPr>
                </w:p>
                <w:p w:rsidR="0057734E" w:rsidRDefault="00056272" w:rsidP="00056272">
                  <w:pPr>
                    <w:rPr>
                      <w:rFonts w:ascii="ArialNarrow" w:hAnsi="ArialNarrow" w:cs="ArialNarrow"/>
                      <w:color w:val="000000"/>
                      <w:sz w:val="20"/>
                      <w:szCs w:val="20"/>
                    </w:rPr>
                  </w:pPr>
                  <w:r>
                    <w:rPr>
                      <w:rFonts w:ascii="ArialNarrow" w:hAnsi="ArialNarrow" w:cs="ArialNarrow"/>
                      <w:color w:val="000000"/>
                      <w:sz w:val="20"/>
                      <w:szCs w:val="20"/>
                    </w:rPr>
                    <w:t xml:space="preserve">La </w:t>
                  </w:r>
                  <w:r w:rsidR="00890383">
                    <w:rPr>
                      <w:rFonts w:ascii="ArialNarrow" w:hAnsi="ArialNarrow" w:cs="ArialNarrow"/>
                      <w:color w:val="000000"/>
                      <w:sz w:val="20"/>
                      <w:szCs w:val="20"/>
                    </w:rPr>
                    <w:t>hauteur</w:t>
                  </w:r>
                  <w:r>
                    <w:rPr>
                      <w:rFonts w:ascii="ArialNarrow" w:hAnsi="ArialNarrow" w:cs="ArialNarrow"/>
                      <w:color w:val="000000"/>
                      <w:sz w:val="20"/>
                      <w:szCs w:val="20"/>
                    </w:rPr>
                    <w:t xml:space="preserve"> </w:t>
                  </w:r>
                  <w:r w:rsidR="00890383">
                    <w:rPr>
                      <w:rFonts w:ascii="ArialNarrow" w:hAnsi="ArialNarrow" w:cs="ArialNarrow"/>
                      <w:color w:val="000000"/>
                      <w:sz w:val="20"/>
                      <w:szCs w:val="20"/>
                    </w:rPr>
                    <w:t>de</w:t>
                  </w:r>
                  <w:r>
                    <w:rPr>
                      <w:rFonts w:ascii="ArialNarrow" w:hAnsi="ArialNarrow" w:cs="ArialNarrow"/>
                      <w:color w:val="000000"/>
                      <w:sz w:val="20"/>
                      <w:szCs w:val="20"/>
                    </w:rPr>
                    <w:t xml:space="preserve"> </w:t>
                  </w:r>
                  <w:r w:rsidR="00890383">
                    <w:rPr>
                      <w:rFonts w:ascii="ArialNarrow" w:hAnsi="ArialNarrow" w:cs="ArialNarrow"/>
                      <w:color w:val="000000"/>
                      <w:sz w:val="20"/>
                      <w:szCs w:val="20"/>
                    </w:rPr>
                    <w:t>toute construction  ne devra pas</w:t>
                  </w:r>
                  <w:r>
                    <w:rPr>
                      <w:rFonts w:ascii="ArialNarrow" w:hAnsi="ArialNarrow" w:cs="ArialNarrow"/>
                      <w:color w:val="000000"/>
                      <w:sz w:val="20"/>
                      <w:szCs w:val="20"/>
                    </w:rPr>
                    <w:t xml:space="preserve"> excéder </w:t>
                  </w:r>
                  <w:r w:rsidR="00890383">
                    <w:rPr>
                      <w:rFonts w:ascii="ArialNarrow" w:hAnsi="ArialNarrow" w:cs="ArialNarrow"/>
                      <w:color w:val="000000"/>
                      <w:sz w:val="20"/>
                      <w:szCs w:val="20"/>
                    </w:rPr>
                    <w:t>7 mètres au faîtage.</w:t>
                  </w:r>
                </w:p>
                <w:p w:rsidR="00890383" w:rsidRDefault="00890383" w:rsidP="00890383">
                  <w:pPr>
                    <w:rPr>
                      <w:rFonts w:ascii="ArialNarrow" w:hAnsi="ArialNarrow" w:cs="ArialNarrow"/>
                      <w:color w:val="000000"/>
                      <w:sz w:val="20"/>
                      <w:szCs w:val="20"/>
                    </w:rPr>
                  </w:pPr>
                </w:p>
                <w:p w:rsidR="001C7E56" w:rsidRDefault="00890383" w:rsidP="00890383">
                  <w:pPr>
                    <w:rPr>
                      <w:rFonts w:ascii="ArialNarrow-Bold" w:hAnsi="ArialNarrow-Bold" w:cs="ArialNarrow-Bold"/>
                      <w:i/>
                      <w:sz w:val="24"/>
                      <w:szCs w:val="24"/>
                    </w:rPr>
                  </w:pPr>
                  <w:r>
                    <w:rPr>
                      <w:rFonts w:ascii="ArialNarrow" w:hAnsi="ArialNarrow" w:cs="ArialNarrow"/>
                      <w:color w:val="000000"/>
                      <w:sz w:val="20"/>
                      <w:szCs w:val="20"/>
                    </w:rPr>
                    <w:t>Toutefois, dans le cas d’une extension de construction existante supérieure à 7 mètres au faîtage, l’extension ne devra pas avoir une hauteur supérieure à celle du bâtiment existant.</w:t>
                  </w:r>
                </w:p>
              </w:tc>
              <w:tc>
                <w:tcPr>
                  <w:tcW w:w="5253" w:type="dxa"/>
                  <w:tcBorders>
                    <w:top w:val="single" w:sz="4" w:space="0" w:color="auto"/>
                    <w:left w:val="single" w:sz="4" w:space="0" w:color="auto"/>
                    <w:bottom w:val="nil"/>
                    <w:right w:val="nil"/>
                  </w:tcBorders>
                </w:tcPr>
                <w:p w:rsidR="00DC4DE0" w:rsidRDefault="00DC4DE0" w:rsidP="00DC4DE0">
                  <w:pPr>
                    <w:rPr>
                      <w:rFonts w:ascii="ArialNarrow" w:hAnsi="ArialNarrow" w:cs="ArialNarrow"/>
                      <w:color w:val="000000"/>
                      <w:sz w:val="20"/>
                      <w:szCs w:val="20"/>
                    </w:rPr>
                  </w:pPr>
                </w:p>
                <w:p w:rsidR="00DC4DE0" w:rsidRDefault="00DC4DE0" w:rsidP="00DC4DE0">
                  <w:pPr>
                    <w:rPr>
                      <w:rFonts w:ascii="ArialNarrow" w:hAnsi="ArialNarrow" w:cs="ArialNarrow"/>
                      <w:color w:val="000000"/>
                      <w:sz w:val="20"/>
                      <w:szCs w:val="20"/>
                    </w:rPr>
                  </w:pPr>
                  <w:r>
                    <w:rPr>
                      <w:rFonts w:ascii="ArialNarrow" w:hAnsi="ArialNarrow" w:cs="ArialNarrow"/>
                      <w:color w:val="000000"/>
                      <w:sz w:val="20"/>
                      <w:szCs w:val="20"/>
                    </w:rPr>
                    <w:t>La hauteur de toute construction  ne devra pas excéder 7 mètres au faîtage.</w:t>
                  </w:r>
                </w:p>
                <w:p w:rsidR="00DC4DE0" w:rsidRDefault="00DC4DE0" w:rsidP="00DC4DE0">
                  <w:pPr>
                    <w:rPr>
                      <w:rFonts w:ascii="ArialNarrow" w:hAnsi="ArialNarrow" w:cs="ArialNarrow"/>
                      <w:color w:val="000000"/>
                      <w:sz w:val="20"/>
                      <w:szCs w:val="20"/>
                    </w:rPr>
                  </w:pPr>
                </w:p>
                <w:p w:rsidR="006D4723" w:rsidRDefault="00DC4DE0" w:rsidP="00DC4DE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Toutefois, dans le cas d’une extension de construction existante supérieure à 7 mètres au faîtage, l’extension ne devra pas avoir une hauteur supérieure à celle du bâtiment existant.</w:t>
                  </w:r>
                </w:p>
                <w:p w:rsidR="00DC4DE0" w:rsidRDefault="00DC4DE0" w:rsidP="00DC4DE0">
                  <w:pPr>
                    <w:autoSpaceDE w:val="0"/>
                    <w:autoSpaceDN w:val="0"/>
                    <w:adjustRightInd w:val="0"/>
                    <w:ind w:right="176"/>
                    <w:jc w:val="both"/>
                    <w:rPr>
                      <w:rFonts w:ascii="ArialNarrow" w:hAnsi="ArialNarrow" w:cs="ArialNarrow"/>
                      <w:color w:val="000000"/>
                      <w:sz w:val="20"/>
                      <w:szCs w:val="20"/>
                    </w:rPr>
                  </w:pPr>
                </w:p>
                <w:p w:rsidR="00DC4DE0" w:rsidRPr="008A72C6" w:rsidRDefault="00DC4DE0" w:rsidP="00DC4DE0">
                  <w:pPr>
                    <w:autoSpaceDE w:val="0"/>
                    <w:autoSpaceDN w:val="0"/>
                    <w:adjustRightInd w:val="0"/>
                    <w:ind w:right="176"/>
                    <w:jc w:val="both"/>
                    <w:rPr>
                      <w:rFonts w:ascii="ArialNarrow" w:hAnsi="ArialNarrow" w:cs="ArialNarrow"/>
                      <w:color w:val="000000"/>
                      <w:sz w:val="20"/>
                      <w:szCs w:val="20"/>
                    </w:rPr>
                  </w:pPr>
                  <w:r>
                    <w:rPr>
                      <w:rFonts w:ascii="ArialNarrow" w:hAnsi="ArialNarrow" w:cs="ArialNarrow"/>
                      <w:color w:val="000000"/>
                      <w:sz w:val="20"/>
                      <w:szCs w:val="20"/>
                    </w:rPr>
                    <w:t>L</w:t>
                  </w:r>
                  <w:r w:rsidRPr="008A72C6">
                    <w:rPr>
                      <w:rFonts w:ascii="ArialNarrow" w:hAnsi="ArialNarrow" w:cs="ArialNarrow"/>
                      <w:color w:val="000000"/>
                      <w:sz w:val="20"/>
                      <w:szCs w:val="20"/>
                    </w:rPr>
                    <w:t xml:space="preserve">a hauteur des extensions des habitations existantes doit être inférieure ou égale à la hauteur de </w:t>
                  </w:r>
                  <w:r>
                    <w:rPr>
                      <w:rFonts w:ascii="ArialNarrow" w:hAnsi="ArialNarrow" w:cs="ArialNarrow"/>
                      <w:color w:val="000000"/>
                      <w:sz w:val="20"/>
                      <w:szCs w:val="20"/>
                    </w:rPr>
                    <w:t>l’habitation</w:t>
                  </w:r>
                  <w:r w:rsidRPr="008A72C6">
                    <w:rPr>
                      <w:rFonts w:ascii="ArialNarrow" w:hAnsi="ArialNarrow" w:cs="ArialNarrow"/>
                      <w:color w:val="000000"/>
                      <w:sz w:val="20"/>
                      <w:szCs w:val="20"/>
                    </w:rPr>
                    <w:t xml:space="preserve"> existante</w:t>
                  </w:r>
                  <w:r>
                    <w:rPr>
                      <w:rFonts w:ascii="ArialNarrow" w:hAnsi="ArialNarrow" w:cs="ArialNarrow"/>
                      <w:color w:val="000000"/>
                      <w:sz w:val="20"/>
                      <w:szCs w:val="20"/>
                    </w:rPr>
                    <w:t>.</w:t>
                  </w:r>
                </w:p>
                <w:p w:rsidR="00DC4DE0" w:rsidRDefault="00DC4DE0" w:rsidP="00DC4DE0">
                  <w:pPr>
                    <w:autoSpaceDE w:val="0"/>
                    <w:autoSpaceDN w:val="0"/>
                    <w:adjustRightInd w:val="0"/>
                    <w:ind w:right="176"/>
                    <w:jc w:val="both"/>
                    <w:rPr>
                      <w:rFonts w:ascii="ArialNarrow" w:hAnsi="ArialNarrow" w:cs="ArialNarrow"/>
                      <w:color w:val="000000"/>
                      <w:sz w:val="20"/>
                      <w:szCs w:val="20"/>
                    </w:rPr>
                  </w:pPr>
                </w:p>
                <w:p w:rsidR="00DC4DE0" w:rsidRDefault="00DC4DE0" w:rsidP="00DC4DE0">
                  <w:pPr>
                    <w:autoSpaceDE w:val="0"/>
                    <w:autoSpaceDN w:val="0"/>
                    <w:adjustRightInd w:val="0"/>
                    <w:ind w:right="176"/>
                    <w:jc w:val="both"/>
                    <w:rPr>
                      <w:rFonts w:ascii="ArialNarrow" w:hAnsi="ArialNarrow" w:cs="ArialNarrow"/>
                      <w:color w:val="000000"/>
                      <w:sz w:val="20"/>
                      <w:szCs w:val="20"/>
                    </w:rPr>
                  </w:pPr>
                </w:p>
                <w:p w:rsidR="00DC4DE0" w:rsidRDefault="00DC4DE0" w:rsidP="00DC4DE0">
                  <w:pPr>
                    <w:autoSpaceDE w:val="0"/>
                    <w:autoSpaceDN w:val="0"/>
                    <w:adjustRightInd w:val="0"/>
                    <w:ind w:right="176"/>
                    <w:jc w:val="both"/>
                    <w:rPr>
                      <w:rFonts w:ascii="ArialNarrow" w:hAnsi="ArialNarrow" w:cs="ArialNarrow"/>
                      <w:color w:val="000000"/>
                      <w:sz w:val="20"/>
                      <w:szCs w:val="20"/>
                    </w:rPr>
                  </w:pPr>
                </w:p>
                <w:p w:rsidR="00DC4DE0" w:rsidRDefault="00DC4DE0" w:rsidP="00DC4DE0">
                  <w:pPr>
                    <w:autoSpaceDE w:val="0"/>
                    <w:autoSpaceDN w:val="0"/>
                    <w:adjustRightInd w:val="0"/>
                    <w:ind w:right="176"/>
                    <w:jc w:val="both"/>
                    <w:rPr>
                      <w:sz w:val="23"/>
                      <w:szCs w:val="23"/>
                    </w:rPr>
                  </w:pPr>
                </w:p>
              </w:tc>
            </w:tr>
          </w:tbl>
          <w:p w:rsidR="0057734E" w:rsidRDefault="0057734E" w:rsidP="00240ED8">
            <w:pPr>
              <w:tabs>
                <w:tab w:val="left" w:pos="1125"/>
              </w:tabs>
              <w:ind w:right="673"/>
              <w:rPr>
                <w:sz w:val="23"/>
                <w:szCs w:val="23"/>
              </w:rPr>
            </w:pPr>
          </w:p>
        </w:tc>
      </w:tr>
    </w:tbl>
    <w:p w:rsidR="00DC4DE0" w:rsidRDefault="00DC4DE0">
      <w:pPr>
        <w:rPr>
          <w:b/>
          <w:sz w:val="23"/>
          <w:szCs w:val="23"/>
        </w:rPr>
      </w:pPr>
    </w:p>
    <w:p w:rsidR="00883AB7" w:rsidRPr="00836507" w:rsidRDefault="00F97F79" w:rsidP="00836507">
      <w:pPr>
        <w:rPr>
          <w:b/>
          <w:sz w:val="23"/>
          <w:szCs w:val="23"/>
        </w:rPr>
      </w:pPr>
      <w:r w:rsidRPr="008309B1">
        <w:rPr>
          <w:b/>
          <w:sz w:val="23"/>
          <w:szCs w:val="23"/>
        </w:rPr>
        <w:t>A l’</w:t>
      </w:r>
      <w:r w:rsidR="00CB6847" w:rsidRPr="008309B1">
        <w:rPr>
          <w:b/>
          <w:sz w:val="23"/>
          <w:szCs w:val="23"/>
        </w:rPr>
        <w:t>exception de</w:t>
      </w:r>
      <w:r w:rsidR="00587172" w:rsidRPr="008309B1">
        <w:rPr>
          <w:b/>
          <w:sz w:val="23"/>
          <w:szCs w:val="23"/>
        </w:rPr>
        <w:t xml:space="preserve">s </w:t>
      </w:r>
      <w:r w:rsidR="00CB6847" w:rsidRPr="008309B1">
        <w:rPr>
          <w:b/>
          <w:sz w:val="23"/>
          <w:szCs w:val="23"/>
        </w:rPr>
        <w:t>article</w:t>
      </w:r>
      <w:r w:rsidR="00587172" w:rsidRPr="008309B1">
        <w:rPr>
          <w:b/>
          <w:sz w:val="23"/>
          <w:szCs w:val="23"/>
        </w:rPr>
        <w:t>s 2 et 10</w:t>
      </w:r>
      <w:r w:rsidR="00CB6847" w:rsidRPr="008309B1">
        <w:rPr>
          <w:b/>
          <w:sz w:val="23"/>
          <w:szCs w:val="23"/>
        </w:rPr>
        <w:t xml:space="preserve"> du</w:t>
      </w:r>
      <w:r w:rsidR="00A35166">
        <w:rPr>
          <w:b/>
          <w:sz w:val="23"/>
          <w:szCs w:val="23"/>
        </w:rPr>
        <w:t xml:space="preserve"> règlement des</w:t>
      </w:r>
      <w:r w:rsidRPr="008309B1">
        <w:rPr>
          <w:b/>
          <w:sz w:val="23"/>
          <w:szCs w:val="23"/>
        </w:rPr>
        <w:t xml:space="preserve"> zone</w:t>
      </w:r>
      <w:r w:rsidR="00A35166">
        <w:rPr>
          <w:b/>
          <w:sz w:val="23"/>
          <w:szCs w:val="23"/>
        </w:rPr>
        <w:t>s A et</w:t>
      </w:r>
      <w:r w:rsidRPr="008309B1">
        <w:rPr>
          <w:b/>
          <w:sz w:val="23"/>
          <w:szCs w:val="23"/>
        </w:rPr>
        <w:t xml:space="preserve"> </w:t>
      </w:r>
      <w:r w:rsidR="00587172" w:rsidRPr="008309B1">
        <w:rPr>
          <w:b/>
          <w:sz w:val="23"/>
          <w:szCs w:val="23"/>
        </w:rPr>
        <w:t>N</w:t>
      </w:r>
      <w:r w:rsidR="008309B1" w:rsidRPr="008309B1">
        <w:rPr>
          <w:b/>
          <w:sz w:val="23"/>
          <w:szCs w:val="23"/>
        </w:rPr>
        <w:t xml:space="preserve"> et </w:t>
      </w:r>
      <w:r w:rsidR="00A35166">
        <w:rPr>
          <w:b/>
          <w:sz w:val="23"/>
          <w:szCs w:val="23"/>
        </w:rPr>
        <w:t>de l’article UR2</w:t>
      </w:r>
      <w:r w:rsidR="008309B1" w:rsidRPr="008309B1">
        <w:rPr>
          <w:b/>
          <w:sz w:val="23"/>
          <w:szCs w:val="23"/>
        </w:rPr>
        <w:t xml:space="preserve">, </w:t>
      </w:r>
      <w:r w:rsidR="00CB6847" w:rsidRPr="008309B1">
        <w:rPr>
          <w:b/>
          <w:sz w:val="23"/>
          <w:szCs w:val="23"/>
        </w:rPr>
        <w:t xml:space="preserve">les autres pièces du PLU demeurent inchangées. </w:t>
      </w:r>
    </w:p>
    <w:sectPr w:rsidR="00883AB7" w:rsidRPr="008365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AF" w:rsidRDefault="00DB61AF" w:rsidP="002D0502">
      <w:pPr>
        <w:spacing w:after="0" w:line="240" w:lineRule="auto"/>
      </w:pPr>
      <w:r>
        <w:separator/>
      </w:r>
    </w:p>
  </w:endnote>
  <w:endnote w:type="continuationSeparator" w:id="0">
    <w:p w:rsidR="00DB61AF" w:rsidRDefault="00DB61AF" w:rsidP="002D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41" w:rsidRPr="005C3A6A" w:rsidRDefault="00661141" w:rsidP="003F7380">
    <w:pPr>
      <w:pStyle w:val="En-tte"/>
      <w:rPr>
        <w:i/>
        <w:color w:val="404040" w:themeColor="text1" w:themeTint="BF"/>
        <w:sz w:val="18"/>
        <w:szCs w:val="18"/>
      </w:rPr>
    </w:pPr>
    <w:r w:rsidRPr="005C3A6A">
      <w:rPr>
        <w:i/>
        <w:color w:val="404040" w:themeColor="text1" w:themeTint="BF"/>
        <w:sz w:val="18"/>
        <w:szCs w:val="18"/>
      </w:rPr>
      <w:tab/>
    </w:r>
    <w:r w:rsidRPr="005C3A6A">
      <w:rPr>
        <w:i/>
        <w:color w:val="404040" w:themeColor="text1" w:themeTint="BF"/>
        <w:sz w:val="18"/>
        <w:szCs w:val="18"/>
      </w:rPr>
      <w:tab/>
    </w:r>
    <w:sdt>
      <w:sdtPr>
        <w:rPr>
          <w:i/>
          <w:color w:val="404040" w:themeColor="text1" w:themeTint="BF"/>
          <w:sz w:val="18"/>
          <w:szCs w:val="18"/>
        </w:rPr>
        <w:id w:val="615874651"/>
        <w:docPartObj>
          <w:docPartGallery w:val="Page Numbers (Bottom of Page)"/>
          <w:docPartUnique/>
        </w:docPartObj>
      </w:sdtPr>
      <w:sdtEndPr/>
      <w:sdtContent>
        <w:r w:rsidRPr="005C3A6A">
          <w:rPr>
            <w:i/>
            <w:color w:val="404040" w:themeColor="text1" w:themeTint="BF"/>
            <w:sz w:val="18"/>
            <w:szCs w:val="18"/>
          </w:rPr>
          <w:fldChar w:fldCharType="begin"/>
        </w:r>
        <w:r w:rsidRPr="005C3A6A">
          <w:rPr>
            <w:i/>
            <w:color w:val="404040" w:themeColor="text1" w:themeTint="BF"/>
            <w:sz w:val="18"/>
            <w:szCs w:val="18"/>
          </w:rPr>
          <w:instrText>PAGE   \* MERGEFORMAT</w:instrText>
        </w:r>
        <w:r w:rsidRPr="005C3A6A">
          <w:rPr>
            <w:i/>
            <w:color w:val="404040" w:themeColor="text1" w:themeTint="BF"/>
            <w:sz w:val="18"/>
            <w:szCs w:val="18"/>
          </w:rPr>
          <w:fldChar w:fldCharType="separate"/>
        </w:r>
        <w:r w:rsidR="00836507">
          <w:rPr>
            <w:i/>
            <w:noProof/>
            <w:color w:val="404040" w:themeColor="text1" w:themeTint="BF"/>
            <w:sz w:val="18"/>
            <w:szCs w:val="18"/>
          </w:rPr>
          <w:t>9</w:t>
        </w:r>
        <w:r w:rsidRPr="005C3A6A">
          <w:rPr>
            <w:i/>
            <w:color w:val="404040" w:themeColor="text1" w:themeTint="BF"/>
            <w:sz w:val="18"/>
            <w:szCs w:val="18"/>
          </w:rPr>
          <w:fldChar w:fldCharType="end"/>
        </w:r>
      </w:sdtContent>
    </w:sdt>
  </w:p>
  <w:p w:rsidR="00661141" w:rsidRDefault="006611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AF" w:rsidRDefault="00DB61AF" w:rsidP="002D0502">
      <w:pPr>
        <w:spacing w:after="0" w:line="240" w:lineRule="auto"/>
      </w:pPr>
      <w:r>
        <w:separator/>
      </w:r>
    </w:p>
  </w:footnote>
  <w:footnote w:type="continuationSeparator" w:id="0">
    <w:p w:rsidR="00DB61AF" w:rsidRDefault="00DB61AF" w:rsidP="002D0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6066"/>
    <w:multiLevelType w:val="hybridMultilevel"/>
    <w:tmpl w:val="EA0A1AC2"/>
    <w:lvl w:ilvl="0" w:tplc="F990C24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2F97C48"/>
    <w:multiLevelType w:val="hybridMultilevel"/>
    <w:tmpl w:val="304E8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E578B"/>
    <w:multiLevelType w:val="hybridMultilevel"/>
    <w:tmpl w:val="A3E40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B1CDC"/>
    <w:multiLevelType w:val="hybridMultilevel"/>
    <w:tmpl w:val="17FC8A42"/>
    <w:lvl w:ilvl="0" w:tplc="235CC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92C6C"/>
    <w:multiLevelType w:val="hybridMultilevel"/>
    <w:tmpl w:val="DF7E67B4"/>
    <w:lvl w:ilvl="0" w:tplc="46C425A2">
      <w:start w:val="1"/>
      <w:numFmt w:val="bullet"/>
      <w:lvlText w:val="•"/>
      <w:lvlJc w:val="left"/>
      <w:pPr>
        <w:ind w:left="64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31B64B71"/>
    <w:multiLevelType w:val="hybridMultilevel"/>
    <w:tmpl w:val="33CA4CFE"/>
    <w:lvl w:ilvl="0" w:tplc="5906C2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55ADF"/>
    <w:multiLevelType w:val="hybridMultilevel"/>
    <w:tmpl w:val="B5E0CBA0"/>
    <w:lvl w:ilvl="0" w:tplc="4AB6BB8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F03F51"/>
    <w:multiLevelType w:val="hybridMultilevel"/>
    <w:tmpl w:val="D8C6B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16376A"/>
    <w:multiLevelType w:val="hybridMultilevel"/>
    <w:tmpl w:val="C1E2A9FA"/>
    <w:lvl w:ilvl="0" w:tplc="4FA00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334AB"/>
    <w:multiLevelType w:val="hybridMultilevel"/>
    <w:tmpl w:val="541E95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0381784"/>
    <w:multiLevelType w:val="hybridMultilevel"/>
    <w:tmpl w:val="ECAE6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E95081"/>
    <w:multiLevelType w:val="hybridMultilevel"/>
    <w:tmpl w:val="AD80771C"/>
    <w:lvl w:ilvl="0" w:tplc="B014A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380602"/>
    <w:multiLevelType w:val="hybridMultilevel"/>
    <w:tmpl w:val="AEFEB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5"/>
  </w:num>
  <w:num w:numId="5">
    <w:abstractNumId w:val="9"/>
  </w:num>
  <w:num w:numId="6">
    <w:abstractNumId w:val="2"/>
  </w:num>
  <w:num w:numId="7">
    <w:abstractNumId w:val="10"/>
  </w:num>
  <w:num w:numId="8">
    <w:abstractNumId w:val="0"/>
  </w:num>
  <w:num w:numId="9">
    <w:abstractNumId w:val="4"/>
  </w:num>
  <w:num w:numId="10">
    <w:abstractNumId w:val="6"/>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3"/>
    <w:rsid w:val="00002AD2"/>
    <w:rsid w:val="00056272"/>
    <w:rsid w:val="00063955"/>
    <w:rsid w:val="000846B2"/>
    <w:rsid w:val="001151B0"/>
    <w:rsid w:val="0013453B"/>
    <w:rsid w:val="001431D2"/>
    <w:rsid w:val="00155DEE"/>
    <w:rsid w:val="001663A1"/>
    <w:rsid w:val="0017012D"/>
    <w:rsid w:val="00173E9A"/>
    <w:rsid w:val="001900FD"/>
    <w:rsid w:val="001C50F5"/>
    <w:rsid w:val="001C7E56"/>
    <w:rsid w:val="001D26D1"/>
    <w:rsid w:val="00214FD6"/>
    <w:rsid w:val="00240ED8"/>
    <w:rsid w:val="002670F3"/>
    <w:rsid w:val="00271469"/>
    <w:rsid w:val="00282067"/>
    <w:rsid w:val="002865B3"/>
    <w:rsid w:val="002A02D1"/>
    <w:rsid w:val="002C4884"/>
    <w:rsid w:val="002D0502"/>
    <w:rsid w:val="002F2D73"/>
    <w:rsid w:val="002F4F08"/>
    <w:rsid w:val="003511FF"/>
    <w:rsid w:val="003978E1"/>
    <w:rsid w:val="003D34A5"/>
    <w:rsid w:val="003E131C"/>
    <w:rsid w:val="003E3DFE"/>
    <w:rsid w:val="003E667C"/>
    <w:rsid w:val="003F7380"/>
    <w:rsid w:val="00482369"/>
    <w:rsid w:val="004917B2"/>
    <w:rsid w:val="004A295F"/>
    <w:rsid w:val="004C5983"/>
    <w:rsid w:val="004D47C0"/>
    <w:rsid w:val="00522694"/>
    <w:rsid w:val="00526A2D"/>
    <w:rsid w:val="00547480"/>
    <w:rsid w:val="005623BB"/>
    <w:rsid w:val="0057661D"/>
    <w:rsid w:val="0057734E"/>
    <w:rsid w:val="00587172"/>
    <w:rsid w:val="005B3905"/>
    <w:rsid w:val="005C3A6A"/>
    <w:rsid w:val="005C4EA7"/>
    <w:rsid w:val="005D6A3F"/>
    <w:rsid w:val="00602FE5"/>
    <w:rsid w:val="00661141"/>
    <w:rsid w:val="00666830"/>
    <w:rsid w:val="00670593"/>
    <w:rsid w:val="006A347E"/>
    <w:rsid w:val="006D4723"/>
    <w:rsid w:val="007077AF"/>
    <w:rsid w:val="00712479"/>
    <w:rsid w:val="00744969"/>
    <w:rsid w:val="00745530"/>
    <w:rsid w:val="007B75C2"/>
    <w:rsid w:val="007C0F04"/>
    <w:rsid w:val="007F43CF"/>
    <w:rsid w:val="008309B1"/>
    <w:rsid w:val="00836507"/>
    <w:rsid w:val="00857D51"/>
    <w:rsid w:val="00883AB7"/>
    <w:rsid w:val="00885157"/>
    <w:rsid w:val="00890383"/>
    <w:rsid w:val="008A72C6"/>
    <w:rsid w:val="008A789E"/>
    <w:rsid w:val="008C7AB1"/>
    <w:rsid w:val="008D4FBD"/>
    <w:rsid w:val="00913EB3"/>
    <w:rsid w:val="009417B0"/>
    <w:rsid w:val="00964C80"/>
    <w:rsid w:val="00964F60"/>
    <w:rsid w:val="00967970"/>
    <w:rsid w:val="009A6D63"/>
    <w:rsid w:val="009B40D5"/>
    <w:rsid w:val="009F1427"/>
    <w:rsid w:val="009F6404"/>
    <w:rsid w:val="00A07F3C"/>
    <w:rsid w:val="00A35166"/>
    <w:rsid w:val="00A37C95"/>
    <w:rsid w:val="00A8576D"/>
    <w:rsid w:val="00A87DA1"/>
    <w:rsid w:val="00A87E55"/>
    <w:rsid w:val="00AA1690"/>
    <w:rsid w:val="00AC1D0E"/>
    <w:rsid w:val="00AC32CA"/>
    <w:rsid w:val="00AF20D3"/>
    <w:rsid w:val="00B22030"/>
    <w:rsid w:val="00B34B4A"/>
    <w:rsid w:val="00B955E7"/>
    <w:rsid w:val="00BC7D5C"/>
    <w:rsid w:val="00BD0FA5"/>
    <w:rsid w:val="00C331A2"/>
    <w:rsid w:val="00C47E21"/>
    <w:rsid w:val="00C57515"/>
    <w:rsid w:val="00C6639E"/>
    <w:rsid w:val="00C86DF4"/>
    <w:rsid w:val="00CB6847"/>
    <w:rsid w:val="00CB6970"/>
    <w:rsid w:val="00D07465"/>
    <w:rsid w:val="00D1032A"/>
    <w:rsid w:val="00D34EBD"/>
    <w:rsid w:val="00D4358D"/>
    <w:rsid w:val="00D941FC"/>
    <w:rsid w:val="00DB259E"/>
    <w:rsid w:val="00DB61AF"/>
    <w:rsid w:val="00DC4DE0"/>
    <w:rsid w:val="00E0453E"/>
    <w:rsid w:val="00E10124"/>
    <w:rsid w:val="00EB6C93"/>
    <w:rsid w:val="00EC64D3"/>
    <w:rsid w:val="00ED16FC"/>
    <w:rsid w:val="00F0506C"/>
    <w:rsid w:val="00F078D3"/>
    <w:rsid w:val="00F133E2"/>
    <w:rsid w:val="00F30BF5"/>
    <w:rsid w:val="00F72C59"/>
    <w:rsid w:val="00F97F79"/>
    <w:rsid w:val="00FA053A"/>
    <w:rsid w:val="00FC25B9"/>
    <w:rsid w:val="00FF3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F4D6C-EB23-4354-8A90-BD8B67AA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4D3"/>
    <w:pPr>
      <w:ind w:left="720"/>
      <w:contextualSpacing/>
    </w:pPr>
  </w:style>
  <w:style w:type="paragraph" w:styleId="Textedebulles">
    <w:name w:val="Balloon Text"/>
    <w:basedOn w:val="Normal"/>
    <w:link w:val="TextedebullesCar"/>
    <w:uiPriority w:val="99"/>
    <w:semiHidden/>
    <w:unhideWhenUsed/>
    <w:rsid w:val="00EC6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4D3"/>
    <w:rPr>
      <w:rFonts w:ascii="Tahoma" w:hAnsi="Tahoma" w:cs="Tahoma"/>
      <w:sz w:val="16"/>
      <w:szCs w:val="16"/>
    </w:rPr>
  </w:style>
  <w:style w:type="paragraph" w:customStyle="1" w:styleId="Default">
    <w:name w:val="Default"/>
    <w:rsid w:val="00B34B4A"/>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2D0502"/>
    <w:pPr>
      <w:tabs>
        <w:tab w:val="center" w:pos="4536"/>
        <w:tab w:val="right" w:pos="9072"/>
      </w:tabs>
      <w:spacing w:after="0" w:line="240" w:lineRule="auto"/>
    </w:pPr>
  </w:style>
  <w:style w:type="character" w:customStyle="1" w:styleId="En-tteCar">
    <w:name w:val="En-tête Car"/>
    <w:basedOn w:val="Policepardfaut"/>
    <w:link w:val="En-tte"/>
    <w:uiPriority w:val="99"/>
    <w:rsid w:val="002D0502"/>
  </w:style>
  <w:style w:type="paragraph" w:styleId="Pieddepage">
    <w:name w:val="footer"/>
    <w:basedOn w:val="Normal"/>
    <w:link w:val="PieddepageCar"/>
    <w:uiPriority w:val="99"/>
    <w:unhideWhenUsed/>
    <w:rsid w:val="002D05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02"/>
  </w:style>
  <w:style w:type="table" w:styleId="Grilledutableau">
    <w:name w:val="Table Grid"/>
    <w:basedOn w:val="TableauNormal"/>
    <w:uiPriority w:val="59"/>
    <w:rsid w:val="0088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7380"/>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78E9-A49E-4F93-B738-D3EBC3C1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2583</Words>
  <Characters>14211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GUIBERT</dc:creator>
  <cp:lastModifiedBy>Philippe WAGNER</cp:lastModifiedBy>
  <cp:revision>12</cp:revision>
  <cp:lastPrinted>2018-02-06T09:13:00Z</cp:lastPrinted>
  <dcterms:created xsi:type="dcterms:W3CDTF">2018-01-25T11:30:00Z</dcterms:created>
  <dcterms:modified xsi:type="dcterms:W3CDTF">2018-02-06T09:17:00Z</dcterms:modified>
</cp:coreProperties>
</file>